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993"/>
        </w:tabs>
        <w:overflowPunct w:val="0"/>
        <w:autoSpaceDE w:val="0"/>
        <w:autoSpaceDN w:val="0"/>
        <w:adjustRightInd w:val="0"/>
        <w:jc w:val="center"/>
        <w:textAlignment w:val="baseline"/>
        <w:rPr>
          <w:rFonts w:cs="Arial"/>
          <w:b/>
          <w:bCs/>
          <w:caps/>
          <w:sz w:val="22"/>
          <w:szCs w:val="22"/>
        </w:rPr>
      </w:pPr>
      <w:r w:rsidRPr="00597ECE">
        <w:rPr>
          <w:rFonts w:ascii="Tahoma" w:hAnsi="Tahoma" w:cs="Tahoma"/>
          <w:b/>
          <w:sz w:val="28"/>
          <w:szCs w:val="28"/>
        </w:rPr>
        <w:t>MARCHE DE SERVICES</w:t>
      </w:r>
    </w:p>
    <w:p w:rsidR="00597ECE" w:rsidRPr="00597ECE" w:rsidRDefault="00597ECE" w:rsidP="00597ECE">
      <w:pPr>
        <w:tabs>
          <w:tab w:val="left" w:pos="0"/>
          <w:tab w:val="center" w:pos="1134"/>
        </w:tabs>
        <w:overflowPunct w:val="0"/>
        <w:autoSpaceDE w:val="0"/>
        <w:autoSpaceDN w:val="0"/>
        <w:adjustRightInd w:val="0"/>
        <w:ind w:left="-1134"/>
        <w:textAlignment w:val="baseline"/>
        <w:rPr>
          <w:rFonts w:ascii="Times New Roman" w:hAnsi="Times New Roman"/>
          <w:b/>
          <w:bCs/>
          <w:sz w:val="16"/>
          <w:szCs w:val="16"/>
        </w:rPr>
      </w:pPr>
    </w:p>
    <w:p w:rsidR="00597ECE" w:rsidRPr="00597ECE" w:rsidRDefault="00597ECE" w:rsidP="00597ECE">
      <w:pPr>
        <w:tabs>
          <w:tab w:val="left" w:pos="0"/>
          <w:tab w:val="center" w:pos="1134"/>
        </w:tabs>
        <w:overflowPunct w:val="0"/>
        <w:autoSpaceDE w:val="0"/>
        <w:autoSpaceDN w:val="0"/>
        <w:adjustRightInd w:val="0"/>
        <w:ind w:left="-1134"/>
        <w:textAlignment w:val="baseline"/>
        <w:rPr>
          <w:rFonts w:ascii="Times New Roman" w:hAnsi="Times New Roman"/>
          <w:b/>
          <w:bCs/>
          <w:sz w:val="16"/>
          <w:szCs w:val="16"/>
        </w:rPr>
      </w:pPr>
    </w:p>
    <w:p w:rsidR="00597ECE" w:rsidRPr="00597ECE" w:rsidRDefault="00597ECE" w:rsidP="00597ECE">
      <w:pPr>
        <w:tabs>
          <w:tab w:val="left" w:pos="0"/>
          <w:tab w:val="center" w:pos="1134"/>
        </w:tabs>
        <w:overflowPunct w:val="0"/>
        <w:autoSpaceDE w:val="0"/>
        <w:autoSpaceDN w:val="0"/>
        <w:adjustRightInd w:val="0"/>
        <w:ind w:left="-1134"/>
        <w:textAlignment w:val="baseline"/>
        <w:rPr>
          <w:rFonts w:ascii="Times New Roman" w:hAnsi="Times New Roman"/>
          <w:b/>
          <w:bCs/>
          <w:sz w:val="16"/>
          <w:szCs w:val="16"/>
        </w:rPr>
      </w:pP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sz w:val="28"/>
          <w:szCs w:val="28"/>
        </w:rPr>
      </w:pP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bCs/>
          <w:sz w:val="28"/>
          <w:szCs w:val="28"/>
        </w:rPr>
      </w:pPr>
      <w:r w:rsidRPr="00597ECE">
        <w:rPr>
          <w:rFonts w:ascii="Tahoma" w:hAnsi="Tahoma" w:cs="Tahoma"/>
          <w:b/>
          <w:sz w:val="28"/>
          <w:szCs w:val="28"/>
        </w:rPr>
        <w:t xml:space="preserve">Evaluations </w:t>
      </w:r>
      <w:r w:rsidRPr="00597ECE">
        <w:rPr>
          <w:rFonts w:ascii="Tahoma" w:hAnsi="Tahoma" w:cs="Tahoma"/>
          <w:b/>
          <w:bCs/>
          <w:sz w:val="28"/>
          <w:szCs w:val="28"/>
        </w:rPr>
        <w:t>HYDROBIOLOGIQUES</w:t>
      </w:r>
    </w:p>
    <w:p w:rsidR="007611D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sz w:val="28"/>
          <w:szCs w:val="28"/>
        </w:rPr>
      </w:pPr>
      <w:r w:rsidRPr="00597ECE">
        <w:rPr>
          <w:rFonts w:ascii="Tahoma" w:hAnsi="Tahoma" w:cs="Tahoma"/>
          <w:b/>
          <w:sz w:val="28"/>
          <w:szCs w:val="28"/>
        </w:rPr>
        <w:t>Pour le RESEAU</w:t>
      </w:r>
      <w:r w:rsidR="007611DE">
        <w:rPr>
          <w:rFonts w:ascii="Tahoma" w:hAnsi="Tahoma" w:cs="Tahoma"/>
          <w:b/>
          <w:sz w:val="28"/>
          <w:szCs w:val="28"/>
        </w:rPr>
        <w:t xml:space="preserve"> </w:t>
      </w:r>
      <w:r w:rsidRPr="00597ECE">
        <w:rPr>
          <w:rFonts w:ascii="Tahoma" w:hAnsi="Tahoma" w:cs="Tahoma"/>
          <w:b/>
          <w:sz w:val="28"/>
          <w:szCs w:val="28"/>
        </w:rPr>
        <w:t>X</w:t>
      </w:r>
      <w:r w:rsidR="007611DE">
        <w:rPr>
          <w:rFonts w:ascii="Tahoma" w:hAnsi="Tahoma" w:cs="Tahoma"/>
          <w:b/>
          <w:sz w:val="28"/>
          <w:szCs w:val="28"/>
        </w:rPr>
        <w:t>XX</w:t>
      </w:r>
      <w:r w:rsidRPr="00597ECE">
        <w:rPr>
          <w:rFonts w:ascii="Tahoma" w:hAnsi="Tahoma" w:cs="Tahoma"/>
          <w:b/>
          <w:sz w:val="28"/>
          <w:szCs w:val="28"/>
        </w:rPr>
        <w:t xml:space="preserve"> </w:t>
      </w: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sz w:val="28"/>
          <w:szCs w:val="28"/>
        </w:rPr>
      </w:pPr>
      <w:r w:rsidRPr="00597ECE">
        <w:rPr>
          <w:rFonts w:ascii="Tahoma" w:hAnsi="Tahoma" w:cs="Tahoma"/>
          <w:b/>
          <w:sz w:val="28"/>
          <w:szCs w:val="28"/>
        </w:rPr>
        <w:t xml:space="preserve">« cours d’eau » </w:t>
      </w: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sz w:val="28"/>
          <w:szCs w:val="28"/>
        </w:rPr>
      </w:pPr>
    </w:p>
    <w:p w:rsidR="00597ECE" w:rsidRDefault="000A6582"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sz w:val="28"/>
          <w:szCs w:val="28"/>
        </w:rPr>
      </w:pPr>
      <w:r w:rsidRPr="000A6582">
        <w:rPr>
          <w:rFonts w:ascii="Tahoma" w:hAnsi="Tahoma" w:cs="Tahoma"/>
          <w:sz w:val="28"/>
          <w:szCs w:val="28"/>
        </w:rPr>
        <w:t>Ichtyofaune</w:t>
      </w:r>
    </w:p>
    <w:p w:rsidR="000A6582" w:rsidRPr="00597ECE" w:rsidRDefault="000A6582"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Cs/>
          <w:sz w:val="28"/>
          <w:szCs w:val="28"/>
        </w:rPr>
      </w:pPr>
    </w:p>
    <w:p w:rsidR="00597ECE" w:rsidRPr="00597ECE" w:rsidRDefault="00597ECE" w:rsidP="00597ECE">
      <w:pPr>
        <w:tabs>
          <w:tab w:val="left" w:pos="7405"/>
        </w:tabs>
        <w:overflowPunct w:val="0"/>
        <w:autoSpaceDE w:val="0"/>
        <w:autoSpaceDN w:val="0"/>
        <w:adjustRightInd w:val="0"/>
        <w:ind w:left="175" w:right="65"/>
        <w:jc w:val="center"/>
        <w:textAlignment w:val="baseline"/>
        <w:rPr>
          <w:rFonts w:ascii="Arial Narrow" w:hAnsi="Arial Narrow" w:cs="Arial Narrow"/>
          <w:b/>
          <w:bCs/>
          <w:sz w:val="28"/>
          <w:szCs w:val="28"/>
        </w:rPr>
      </w:pPr>
    </w:p>
    <w:p w:rsidR="00597ECE" w:rsidRPr="00597ECE" w:rsidRDefault="00597ECE" w:rsidP="00597ECE">
      <w:pPr>
        <w:tabs>
          <w:tab w:val="left" w:pos="7405"/>
        </w:tabs>
        <w:overflowPunct w:val="0"/>
        <w:autoSpaceDE w:val="0"/>
        <w:autoSpaceDN w:val="0"/>
        <w:adjustRightInd w:val="0"/>
        <w:ind w:left="175" w:right="65"/>
        <w:jc w:val="center"/>
        <w:textAlignment w:val="baseline"/>
        <w:rPr>
          <w:rFonts w:ascii="Arial Narrow" w:hAnsi="Arial Narrow" w:cs="Arial Narrow"/>
          <w:b/>
          <w:bCs/>
          <w:sz w:val="28"/>
          <w:szCs w:val="28"/>
        </w:rPr>
      </w:pPr>
    </w:p>
    <w:p w:rsidR="00597ECE" w:rsidRPr="00597ECE" w:rsidRDefault="00597ECE" w:rsidP="00597ECE">
      <w:pPr>
        <w:pBdr>
          <w:top w:val="single" w:sz="6" w:space="1" w:color="auto"/>
          <w:left w:val="single" w:sz="6" w:space="4" w:color="auto"/>
          <w:bottom w:val="single" w:sz="6" w:space="1" w:color="auto"/>
          <w:right w:val="single" w:sz="6" w:space="4" w:color="auto"/>
        </w:pBdr>
        <w:overflowPunct w:val="0"/>
        <w:autoSpaceDE w:val="0"/>
        <w:autoSpaceDN w:val="0"/>
        <w:adjustRightInd w:val="0"/>
        <w:jc w:val="center"/>
        <w:textAlignment w:val="baseline"/>
        <w:rPr>
          <w:rFonts w:cs="Arial"/>
          <w:color w:val="000000"/>
          <w:sz w:val="32"/>
          <w:szCs w:val="32"/>
        </w:rPr>
      </w:pPr>
      <w:r w:rsidRPr="00597ECE">
        <w:rPr>
          <w:rFonts w:cs="Arial"/>
          <w:b/>
          <w:bCs/>
          <w:color w:val="000000"/>
          <w:sz w:val="32"/>
          <w:szCs w:val="32"/>
        </w:rPr>
        <w:t xml:space="preserve">Cahier des Clauses Techniques Particulières </w:t>
      </w:r>
    </w:p>
    <w:p w:rsidR="00597ECE" w:rsidRPr="00597ECE" w:rsidRDefault="00597ECE" w:rsidP="00597ECE">
      <w:pPr>
        <w:overflowPunct w:val="0"/>
        <w:autoSpaceDE w:val="0"/>
        <w:autoSpaceDN w:val="0"/>
        <w:adjustRightInd w:val="0"/>
        <w:jc w:val="center"/>
        <w:textAlignment w:val="baseline"/>
        <w:rPr>
          <w:rFonts w:cs="Arial"/>
          <w:color w:val="000000"/>
          <w:sz w:val="16"/>
          <w:szCs w:val="16"/>
        </w:rPr>
      </w:pPr>
    </w:p>
    <w:p w:rsidR="00597ECE" w:rsidRPr="00597ECE" w:rsidRDefault="00597ECE" w:rsidP="00597ECE">
      <w:pPr>
        <w:overflowPunct w:val="0"/>
        <w:autoSpaceDE w:val="0"/>
        <w:autoSpaceDN w:val="0"/>
        <w:adjustRightInd w:val="0"/>
        <w:textAlignment w:val="baseline"/>
        <w:rPr>
          <w:rFonts w:ascii="Times New Roman" w:hAnsi="Times New Roman"/>
          <w:sz w:val="24"/>
          <w:szCs w:val="24"/>
        </w:rPr>
      </w:pPr>
      <w:bookmarkStart w:id="0" w:name="_Toc69616105"/>
      <w:bookmarkStart w:id="1" w:name="_Toc69616402"/>
      <w:bookmarkStart w:id="2" w:name="_Toc69627473"/>
    </w:p>
    <w:p w:rsidR="00597ECE" w:rsidRPr="00597ECE" w:rsidRDefault="00597ECE" w:rsidP="00597ECE">
      <w:pPr>
        <w:tabs>
          <w:tab w:val="left" w:pos="993"/>
        </w:tabs>
        <w:overflowPunct w:val="0"/>
        <w:autoSpaceDE w:val="0"/>
        <w:autoSpaceDN w:val="0"/>
        <w:adjustRightInd w:val="0"/>
        <w:jc w:val="both"/>
        <w:textAlignment w:val="baseline"/>
        <w:rPr>
          <w:rFonts w:ascii="Tahoma" w:hAnsi="Tahoma" w:cs="Arial"/>
          <w:b/>
          <w:bCs/>
          <w:color w:val="000000"/>
          <w:kern w:val="32"/>
          <w:szCs w:val="22"/>
          <w:u w:val="single"/>
        </w:rPr>
      </w:pPr>
      <w:r w:rsidRPr="00597ECE">
        <w:rPr>
          <w:rFonts w:ascii="Tahoma" w:hAnsi="Tahoma" w:cs="Arial"/>
          <w:color w:val="000000"/>
          <w:szCs w:val="22"/>
          <w:u w:val="single"/>
        </w:rPr>
        <w:t>Article</w:t>
      </w:r>
      <w:r w:rsidRPr="00597ECE">
        <w:rPr>
          <w:rFonts w:ascii="Tahoma" w:hAnsi="Tahoma" w:cs="Tahoma"/>
          <w:color w:val="000000"/>
          <w:u w:val="single"/>
        </w:rPr>
        <w:t xml:space="preserve">1 -  </w:t>
      </w:r>
      <w:r w:rsidRPr="00597ECE">
        <w:rPr>
          <w:rFonts w:ascii="Tahoma" w:hAnsi="Tahoma" w:cs="Arial"/>
          <w:b/>
          <w:bCs/>
          <w:color w:val="000000"/>
          <w:kern w:val="32"/>
          <w:szCs w:val="22"/>
          <w:u w:val="single"/>
        </w:rPr>
        <w:t>Contexte</w:t>
      </w:r>
      <w:bookmarkEnd w:id="0"/>
      <w:bookmarkEnd w:id="1"/>
      <w:bookmarkEnd w:id="2"/>
    </w:p>
    <w:p w:rsidR="00597ECE" w:rsidRPr="00597ECE" w:rsidRDefault="00597ECE" w:rsidP="00597ECE">
      <w:pPr>
        <w:overflowPunct w:val="0"/>
        <w:autoSpaceDE w:val="0"/>
        <w:autoSpaceDN w:val="0"/>
        <w:adjustRightInd w:val="0"/>
        <w:textAlignment w:val="baseline"/>
        <w:rPr>
          <w:rFonts w:ascii="Tahoma" w:hAnsi="Tahoma" w:cs="Tahoma"/>
          <w:color w:val="000000"/>
        </w:rPr>
      </w:pPr>
    </w:p>
    <w:p w:rsidR="00597ECE" w:rsidRPr="00597ECE" w:rsidRDefault="00597ECE" w:rsidP="00597ECE">
      <w:pPr>
        <w:overflowPunct w:val="0"/>
        <w:autoSpaceDE w:val="0"/>
        <w:autoSpaceDN w:val="0"/>
        <w:adjustRightInd w:val="0"/>
        <w:jc w:val="both"/>
        <w:textAlignment w:val="baseline"/>
        <w:rPr>
          <w:rFonts w:ascii="Tahoma" w:hAnsi="Tahoma" w:cs="Tahoma"/>
          <w:color w:val="000000"/>
        </w:rPr>
      </w:pPr>
      <w:bookmarkStart w:id="3" w:name="_Toc69616104"/>
      <w:bookmarkStart w:id="4" w:name="_Toc69616401"/>
      <w:bookmarkStart w:id="5" w:name="_Toc69627472"/>
      <w:r w:rsidRPr="00597ECE">
        <w:rPr>
          <w:rFonts w:ascii="Tahoma" w:hAnsi="Tahoma" w:cs="Tahoma"/>
          <w:color w:val="000000"/>
        </w:rPr>
        <w:t>Ce suivi a pour objectif d’établir l’état des masses d’eau identifiées comme risquant de ne pas répondre à leurs objectifs environnementaux et d’évaluer les changements de l’état de ces masses d’eau suite aux programmes des mesures.</w:t>
      </w:r>
    </w:p>
    <w:p w:rsidR="00597ECE" w:rsidRPr="00597ECE" w:rsidRDefault="00597ECE" w:rsidP="00597ECE">
      <w:p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Ce suivi comporte trois volets : biologie, physico-chimie et hydro-morphologie.</w:t>
      </w:r>
    </w:p>
    <w:p w:rsidR="00597ECE" w:rsidRPr="00597ECE" w:rsidRDefault="00597ECE" w:rsidP="00597ECE">
      <w:p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 xml:space="preserve">Le présent document concerne la </w:t>
      </w:r>
      <w:r w:rsidRPr="00597ECE">
        <w:rPr>
          <w:rFonts w:ascii="Tahoma" w:hAnsi="Tahoma" w:cs="Tahoma"/>
          <w:b/>
          <w:color w:val="000000"/>
        </w:rPr>
        <w:t xml:space="preserve">partie </w:t>
      </w:r>
      <w:r w:rsidR="003D036F">
        <w:rPr>
          <w:rFonts w:ascii="Tahoma" w:hAnsi="Tahoma" w:cs="Tahoma"/>
          <w:b/>
          <w:color w:val="000000"/>
        </w:rPr>
        <w:t>poissons</w:t>
      </w:r>
      <w:r w:rsidRPr="00597ECE">
        <w:rPr>
          <w:rFonts w:ascii="Tahoma" w:hAnsi="Tahoma" w:cs="Tahoma"/>
          <w:b/>
          <w:color w:val="000000"/>
        </w:rPr>
        <w:t xml:space="preserve"> du volet biologie</w:t>
      </w:r>
      <w:r w:rsidRPr="00597ECE">
        <w:rPr>
          <w:rFonts w:ascii="Tahoma" w:hAnsi="Tahoma" w:cs="Tahoma"/>
          <w:color w:val="000000"/>
        </w:rPr>
        <w:t>.</w:t>
      </w:r>
    </w:p>
    <w:bookmarkEnd w:id="3"/>
    <w:bookmarkEnd w:id="4"/>
    <w:bookmarkEnd w:id="5"/>
    <w:p w:rsid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p>
    <w:p w:rsidR="007611DE" w:rsidRPr="00597ECE" w:rsidRDefault="007611DE" w:rsidP="00597ECE">
      <w:pPr>
        <w:numPr>
          <w:ilvl w:val="12"/>
          <w:numId w:val="0"/>
        </w:numPr>
        <w:overflowPunct w:val="0"/>
        <w:autoSpaceDE w:val="0"/>
        <w:autoSpaceDN w:val="0"/>
        <w:adjustRightInd w:val="0"/>
        <w:jc w:val="both"/>
        <w:textAlignment w:val="baseline"/>
        <w:rPr>
          <w:rFonts w:ascii="Tahoma" w:hAnsi="Tahoma" w:cs="Tahoma"/>
          <w:b/>
          <w:bCs/>
          <w:color w:val="000000"/>
        </w:rPr>
      </w:pPr>
    </w:p>
    <w:p w:rsidR="00597ECE" w:rsidRPr="00597ECE" w:rsidRDefault="00597ECE" w:rsidP="007611DE">
      <w:pPr>
        <w:keepNext/>
        <w:overflowPunct w:val="0"/>
        <w:autoSpaceDE w:val="0"/>
        <w:autoSpaceDN w:val="0"/>
        <w:adjustRightInd w:val="0"/>
        <w:spacing w:after="60"/>
        <w:jc w:val="both"/>
        <w:textAlignment w:val="baseline"/>
        <w:outlineLvl w:val="0"/>
        <w:rPr>
          <w:rFonts w:ascii="Tahoma" w:hAnsi="Tahoma" w:cs="Tahoma"/>
          <w:b/>
          <w:bCs/>
          <w:caps/>
          <w:color w:val="000000"/>
          <w:kern w:val="32"/>
          <w:u w:val="single"/>
        </w:rPr>
      </w:pPr>
      <w:bookmarkStart w:id="6" w:name="_Toc69616106"/>
      <w:bookmarkStart w:id="7" w:name="_Toc69616403"/>
      <w:bookmarkStart w:id="8" w:name="_Toc69627474"/>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2 –</w:t>
      </w:r>
      <w:bookmarkEnd w:id="6"/>
      <w:bookmarkEnd w:id="7"/>
      <w:bookmarkEnd w:id="8"/>
      <w:r w:rsidRPr="00597ECE">
        <w:rPr>
          <w:rFonts w:ascii="Tahoma" w:hAnsi="Tahoma" w:cs="Tahoma"/>
          <w:b/>
          <w:bCs/>
          <w:color w:val="000000"/>
          <w:kern w:val="32"/>
          <w:u w:val="single"/>
        </w:rPr>
        <w:t xml:space="preserve"> </w:t>
      </w:r>
      <w:r w:rsidRPr="00597ECE">
        <w:rPr>
          <w:rFonts w:ascii="Tahoma" w:hAnsi="Tahoma" w:cs="Tahoma"/>
          <w:color w:val="000000"/>
          <w:kern w:val="32"/>
          <w:u w:val="single"/>
        </w:rPr>
        <w:t>Objet du cahier des charges</w:t>
      </w:r>
    </w:p>
    <w:p w:rsidR="00597ECE" w:rsidRPr="00597ECE" w:rsidRDefault="00597ECE" w:rsidP="007611DE">
      <w:pPr>
        <w:keepNext/>
        <w:overflowPunct w:val="0"/>
        <w:autoSpaceDE w:val="0"/>
        <w:autoSpaceDN w:val="0"/>
        <w:adjustRightInd w:val="0"/>
        <w:spacing w:after="60"/>
        <w:jc w:val="both"/>
        <w:textAlignment w:val="baseline"/>
        <w:outlineLvl w:val="0"/>
        <w:rPr>
          <w:rFonts w:ascii="Tahoma" w:hAnsi="Tahoma" w:cs="Tahoma"/>
          <w:b/>
          <w:bCs/>
          <w:caps/>
          <w:color w:val="000000"/>
          <w:kern w:val="32"/>
          <w:u w:val="single"/>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r w:rsidRPr="00597ECE">
        <w:rPr>
          <w:rFonts w:ascii="Tahoma" w:hAnsi="Tahoma" w:cs="Tahoma"/>
          <w:color w:val="000000"/>
        </w:rPr>
        <w:t xml:space="preserve">Le présent cahier des charges concerne le </w:t>
      </w:r>
      <w:r w:rsidRPr="00597ECE">
        <w:rPr>
          <w:rFonts w:ascii="Tahoma" w:hAnsi="Tahoma" w:cs="Tahoma"/>
          <w:b/>
          <w:bCs/>
          <w:color w:val="000000"/>
        </w:rPr>
        <w:t>suivi biologique</w:t>
      </w:r>
      <w:r w:rsidRPr="00597ECE">
        <w:rPr>
          <w:rFonts w:ascii="Tahoma" w:hAnsi="Tahoma" w:cs="Tahoma"/>
          <w:b/>
          <w:color w:val="000000"/>
        </w:rPr>
        <w:t xml:space="preserve"> « </w:t>
      </w:r>
      <w:r w:rsidR="003D036F">
        <w:rPr>
          <w:rFonts w:ascii="Tahoma" w:hAnsi="Tahoma" w:cs="Tahoma"/>
          <w:b/>
          <w:color w:val="000000"/>
        </w:rPr>
        <w:t>poissons</w:t>
      </w:r>
      <w:r w:rsidRPr="00597ECE">
        <w:rPr>
          <w:rFonts w:ascii="Tahoma" w:hAnsi="Tahoma" w:cs="Tahoma"/>
          <w:color w:val="000000"/>
        </w:rPr>
        <w:t xml:space="preserve"> » des cours d’eau pour XX stations du </w:t>
      </w:r>
      <w:r w:rsidRPr="00597ECE">
        <w:rPr>
          <w:rFonts w:ascii="Tahoma" w:hAnsi="Tahoma" w:cs="Tahoma"/>
          <w:b/>
          <w:bCs/>
          <w:color w:val="000000"/>
        </w:rPr>
        <w:t xml:space="preserve">réseau </w:t>
      </w:r>
      <w:r w:rsidR="007611DE">
        <w:rPr>
          <w:rFonts w:ascii="Tahoma" w:hAnsi="Tahoma" w:cs="Tahoma"/>
          <w:b/>
          <w:bCs/>
          <w:color w:val="000000"/>
        </w:rPr>
        <w:t>de suivi XXX</w:t>
      </w:r>
    </w:p>
    <w:p w:rsidR="002B51A7" w:rsidRPr="00597ECE" w:rsidRDefault="002B51A7" w:rsidP="002B51A7">
      <w:pPr>
        <w:overflowPunct w:val="0"/>
        <w:autoSpaceDE w:val="0"/>
        <w:autoSpaceDN w:val="0"/>
        <w:adjustRightInd w:val="0"/>
        <w:ind w:left="720"/>
        <w:contextualSpacing/>
        <w:jc w:val="both"/>
        <w:textAlignment w:val="baseline"/>
        <w:rPr>
          <w:rFonts w:ascii="Tahoma" w:hAnsi="Tahoma" w:cs="Tahoma"/>
          <w:bCs/>
          <w:color w:val="000000"/>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Cs/>
          <w:color w:val="000000"/>
        </w:rPr>
      </w:pPr>
      <w:r w:rsidRPr="00597ECE">
        <w:rPr>
          <w:rFonts w:ascii="Tahoma" w:hAnsi="Tahoma" w:cs="Tahoma"/>
          <w:bCs/>
          <w:color w:val="000000"/>
        </w:rPr>
        <w:t>Cette campagne comprend :</w:t>
      </w:r>
    </w:p>
    <w:p w:rsidR="00597ECE" w:rsidRPr="00597ECE" w:rsidRDefault="00597ECE" w:rsidP="00597ECE">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597ECE">
        <w:rPr>
          <w:rFonts w:ascii="Tahoma" w:hAnsi="Tahoma" w:cs="Tahoma"/>
          <w:bCs/>
          <w:color w:val="000000"/>
        </w:rPr>
        <w:t>Le repérage des stations</w:t>
      </w:r>
    </w:p>
    <w:p w:rsidR="00AB5E1F" w:rsidRDefault="00AB5E1F" w:rsidP="00AB5E1F">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AB5E1F">
        <w:rPr>
          <w:rFonts w:ascii="Tahoma" w:hAnsi="Tahoma" w:cs="Tahoma"/>
          <w:bCs/>
          <w:color w:val="000000"/>
        </w:rPr>
        <w:t>L’opération d’échantillonnage par mise en œuvre d’un protocole de pêche à l’électricité réalisé à pied ou en bateau</w:t>
      </w:r>
    </w:p>
    <w:p w:rsidR="00614946" w:rsidRPr="00AB5E1F" w:rsidRDefault="00597ECE" w:rsidP="00AB5E1F">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AB5E1F">
        <w:rPr>
          <w:rFonts w:ascii="Tahoma" w:hAnsi="Tahoma" w:cs="Tahoma"/>
          <w:bCs/>
          <w:color w:val="000000"/>
        </w:rPr>
        <w:t xml:space="preserve">La </w:t>
      </w:r>
      <w:r w:rsidR="00614946" w:rsidRPr="00AB5E1F">
        <w:rPr>
          <w:rFonts w:ascii="Tahoma" w:hAnsi="Tahoma" w:cs="Tahoma"/>
          <w:bCs/>
          <w:color w:val="000000"/>
        </w:rPr>
        <w:t>biométrie</w:t>
      </w:r>
      <w:r w:rsidR="00AB5E1F" w:rsidRPr="00AB5E1F">
        <w:t xml:space="preserve"> </w:t>
      </w:r>
      <w:r w:rsidR="00AB5E1F">
        <w:t>(</w:t>
      </w:r>
      <w:r w:rsidR="00AB5E1F" w:rsidRPr="00AB5E1F">
        <w:rPr>
          <w:rFonts w:ascii="Tahoma" w:hAnsi="Tahoma" w:cs="Tahoma"/>
          <w:bCs/>
          <w:color w:val="000000"/>
        </w:rPr>
        <w:t>identification, le tri et la mesure) du matériel biologique recueilli</w:t>
      </w:r>
    </w:p>
    <w:p w:rsidR="00AB5E1F" w:rsidRPr="00AB5E1F" w:rsidRDefault="00AB5E1F" w:rsidP="00AB5E1F">
      <w:pPr>
        <w:numPr>
          <w:ilvl w:val="0"/>
          <w:numId w:val="13"/>
        </w:numPr>
        <w:overflowPunct w:val="0"/>
        <w:autoSpaceDE w:val="0"/>
        <w:autoSpaceDN w:val="0"/>
        <w:adjustRightInd w:val="0"/>
        <w:contextualSpacing/>
        <w:jc w:val="both"/>
        <w:textAlignment w:val="baseline"/>
        <w:rPr>
          <w:rFonts w:ascii="Tahoma" w:hAnsi="Tahoma" w:cs="Tahoma"/>
          <w:bCs/>
          <w:color w:val="000000"/>
        </w:rPr>
      </w:pPr>
      <w:r>
        <w:rPr>
          <w:rFonts w:ascii="Tahoma" w:hAnsi="Tahoma" w:cs="Tahoma"/>
          <w:bCs/>
          <w:color w:val="000000"/>
        </w:rPr>
        <w:t>L</w:t>
      </w:r>
      <w:r w:rsidRPr="00AB5E1F">
        <w:rPr>
          <w:rFonts w:ascii="Tahoma" w:hAnsi="Tahoma" w:cs="Tahoma"/>
          <w:bCs/>
          <w:color w:val="000000"/>
        </w:rPr>
        <w:t>e recueil de données mésologiques ;</w:t>
      </w:r>
    </w:p>
    <w:p w:rsidR="00614946" w:rsidRDefault="00597ECE" w:rsidP="00AB5E1F">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614946">
        <w:rPr>
          <w:rFonts w:ascii="Tahoma" w:hAnsi="Tahoma" w:cs="Tahoma"/>
          <w:bCs/>
          <w:color w:val="000000"/>
        </w:rPr>
        <w:t>La bancarisation des données</w:t>
      </w:r>
      <w:r w:rsidR="00614946">
        <w:rPr>
          <w:rFonts w:ascii="Tahoma" w:hAnsi="Tahoma" w:cs="Tahoma"/>
          <w:bCs/>
          <w:color w:val="000000"/>
        </w:rPr>
        <w:t xml:space="preserve"> avec l’outil dédié</w:t>
      </w:r>
    </w:p>
    <w:p w:rsidR="00614946" w:rsidRPr="00614946" w:rsidRDefault="00614946" w:rsidP="00614946">
      <w:pPr>
        <w:numPr>
          <w:ilvl w:val="0"/>
          <w:numId w:val="13"/>
        </w:numPr>
        <w:overflowPunct w:val="0"/>
        <w:autoSpaceDE w:val="0"/>
        <w:autoSpaceDN w:val="0"/>
        <w:adjustRightInd w:val="0"/>
        <w:contextualSpacing/>
        <w:jc w:val="both"/>
        <w:textAlignment w:val="baseline"/>
        <w:rPr>
          <w:rFonts w:ascii="Tahoma" w:hAnsi="Tahoma" w:cs="Tahoma"/>
          <w:bCs/>
          <w:color w:val="000000"/>
        </w:rPr>
      </w:pPr>
      <w:r>
        <w:rPr>
          <w:rFonts w:ascii="Tahoma" w:hAnsi="Tahoma" w:cs="Tahoma"/>
          <w:bCs/>
          <w:color w:val="000000"/>
        </w:rPr>
        <w:t>L</w:t>
      </w:r>
      <w:r w:rsidRPr="00614946">
        <w:rPr>
          <w:rFonts w:ascii="Tahoma" w:hAnsi="Tahoma" w:cs="Tahoma"/>
          <w:bCs/>
          <w:color w:val="000000"/>
        </w:rPr>
        <w:t xml:space="preserve">e calcul de </w:t>
      </w:r>
      <w:r>
        <w:rPr>
          <w:rFonts w:ascii="Tahoma" w:hAnsi="Tahoma" w:cs="Tahoma"/>
          <w:bCs/>
          <w:color w:val="000000"/>
        </w:rPr>
        <w:t>l’IPR</w:t>
      </w:r>
    </w:p>
    <w:p w:rsidR="00597ECE" w:rsidRDefault="00597ECE" w:rsidP="00597ECE">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597ECE">
        <w:rPr>
          <w:rFonts w:ascii="Tahoma" w:hAnsi="Tahoma" w:cs="Tahoma"/>
          <w:bCs/>
          <w:color w:val="000000"/>
        </w:rPr>
        <w:t>La synthèse et la restitution des résultats</w:t>
      </w:r>
    </w:p>
    <w:p w:rsidR="00385FC7" w:rsidRDefault="00385FC7" w:rsidP="00385FC7">
      <w:pPr>
        <w:overflowPunct w:val="0"/>
        <w:autoSpaceDE w:val="0"/>
        <w:autoSpaceDN w:val="0"/>
        <w:adjustRightInd w:val="0"/>
        <w:contextualSpacing/>
        <w:jc w:val="both"/>
        <w:textAlignment w:val="baseline"/>
        <w:rPr>
          <w:rFonts w:ascii="Tahoma" w:hAnsi="Tahoma" w:cs="Tahoma"/>
          <w:bCs/>
          <w:color w:val="000000"/>
        </w:rPr>
      </w:pPr>
    </w:p>
    <w:p w:rsidR="00385FC7" w:rsidRPr="00597ECE" w:rsidRDefault="00385FC7" w:rsidP="00385FC7">
      <w:pPr>
        <w:overflowPunct w:val="0"/>
        <w:autoSpaceDE w:val="0"/>
        <w:autoSpaceDN w:val="0"/>
        <w:adjustRightInd w:val="0"/>
        <w:contextualSpacing/>
        <w:jc w:val="both"/>
        <w:textAlignment w:val="baseline"/>
        <w:rPr>
          <w:rFonts w:ascii="Tahoma" w:hAnsi="Tahoma" w:cs="Tahoma"/>
          <w:bCs/>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
          <w:bCs/>
          <w:u w:val="single"/>
        </w:rPr>
      </w:pPr>
      <w:bookmarkStart w:id="9" w:name="_Toc69616109"/>
      <w:bookmarkStart w:id="10" w:name="_Toc69616406"/>
      <w:bookmarkStart w:id="11" w:name="_Toc69627477"/>
      <w:r w:rsidRPr="00597ECE">
        <w:rPr>
          <w:rFonts w:ascii="Tahoma" w:hAnsi="Tahoma" w:cs="Arial"/>
          <w:b/>
          <w:bCs/>
          <w:iCs/>
          <w:color w:val="000000"/>
          <w:kern w:val="32"/>
          <w:szCs w:val="28"/>
          <w:u w:val="single"/>
        </w:rPr>
        <w:t>A</w:t>
      </w:r>
      <w:r w:rsidRPr="00597ECE">
        <w:rPr>
          <w:rFonts w:ascii="Tahoma" w:hAnsi="Tahoma" w:cs="Arial"/>
          <w:b/>
          <w:bCs/>
          <w:iCs/>
          <w:kern w:val="32"/>
          <w:szCs w:val="28"/>
          <w:u w:val="single"/>
        </w:rPr>
        <w:t>rticle</w:t>
      </w:r>
      <w:r w:rsidRPr="00597ECE">
        <w:rPr>
          <w:rFonts w:ascii="Tahoma" w:hAnsi="Tahoma" w:cs="Tahoma"/>
          <w:b/>
          <w:bCs/>
          <w:u w:val="single"/>
        </w:rPr>
        <w:t xml:space="preserve"> 3 – Durée du marché</w:t>
      </w: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Cs/>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Cs/>
        </w:rPr>
      </w:pPr>
      <w:r w:rsidRPr="00597ECE">
        <w:rPr>
          <w:rFonts w:ascii="Tahoma" w:hAnsi="Tahoma" w:cs="Tahoma"/>
          <w:bCs/>
        </w:rPr>
        <w:t>XXX</w:t>
      </w: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Cs/>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
          <w:bCs/>
          <w:color w:val="000000"/>
          <w:u w:val="single"/>
        </w:rPr>
      </w:pPr>
      <w:r w:rsidRPr="00597ECE">
        <w:rPr>
          <w:rFonts w:ascii="Tahoma" w:hAnsi="Tahoma" w:cs="Tahoma"/>
          <w:b/>
          <w:bCs/>
          <w:u w:val="single"/>
        </w:rPr>
        <w:t>Article 4 – Description de la prestation</w:t>
      </w:r>
      <w:r w:rsidRPr="00597ECE">
        <w:rPr>
          <w:rFonts w:ascii="Tahoma" w:hAnsi="Tahoma" w:cs="Tahoma"/>
          <w:b/>
          <w:bCs/>
          <w:color w:val="000000"/>
          <w:u w:val="single"/>
        </w:rPr>
        <w:t xml:space="preserve"> </w:t>
      </w:r>
    </w:p>
    <w:p w:rsidR="00597ECE" w:rsidRPr="00597ECE" w:rsidRDefault="00597ECE" w:rsidP="00597ECE">
      <w:pPr>
        <w:keepNext/>
        <w:numPr>
          <w:ilvl w:val="12"/>
          <w:numId w:val="0"/>
        </w:numPr>
        <w:overflowPunct w:val="0"/>
        <w:autoSpaceDE w:val="0"/>
        <w:autoSpaceDN w:val="0"/>
        <w:adjustRightInd w:val="0"/>
        <w:textAlignment w:val="baseline"/>
        <w:rPr>
          <w:rFonts w:ascii="Tahoma" w:hAnsi="Tahoma" w:cs="Tahoma"/>
          <w:color w:val="000000"/>
        </w:rPr>
      </w:pPr>
    </w:p>
    <w:bookmarkEnd w:id="9"/>
    <w:bookmarkEnd w:id="10"/>
    <w:bookmarkEnd w:id="11"/>
    <w:p w:rsidR="005A1DF1" w:rsidRDefault="00597ECE" w:rsidP="00385FC7">
      <w:pPr>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 xml:space="preserve">L’objet de la prestation est l’acquisition de données relatives </w:t>
      </w:r>
      <w:r w:rsidR="00385FC7">
        <w:rPr>
          <w:rFonts w:ascii="Tahoma" w:hAnsi="Tahoma" w:cs="Tahoma"/>
          <w:color w:val="000000"/>
        </w:rPr>
        <w:t>aux</w:t>
      </w:r>
      <w:r w:rsidR="00385FC7" w:rsidRPr="002B51A7">
        <w:rPr>
          <w:rFonts w:ascii="Tahoma" w:hAnsi="Tahoma" w:cs="Tahoma"/>
          <w:color w:val="000000"/>
        </w:rPr>
        <w:t xml:space="preserve"> poissons, y compris les espèces de lamproies et</w:t>
      </w:r>
      <w:r w:rsidR="00385FC7">
        <w:rPr>
          <w:rFonts w:ascii="Tahoma" w:hAnsi="Tahoma" w:cs="Tahoma"/>
          <w:color w:val="000000"/>
        </w:rPr>
        <w:t xml:space="preserve"> </w:t>
      </w:r>
      <w:r w:rsidR="00385FC7" w:rsidRPr="002B51A7">
        <w:rPr>
          <w:rFonts w:ascii="Tahoma" w:hAnsi="Tahoma" w:cs="Tahoma"/>
          <w:color w:val="000000"/>
        </w:rPr>
        <w:t>d’écrevisses, organismes inclus par la suite sous le terme générique « poissons »</w:t>
      </w:r>
      <w:r w:rsidR="00385FC7">
        <w:rPr>
          <w:rFonts w:ascii="Tahoma" w:hAnsi="Tahoma" w:cs="Tahoma"/>
          <w:color w:val="000000"/>
        </w:rPr>
        <w:t xml:space="preserve"> </w:t>
      </w:r>
      <w:r w:rsidRPr="00597ECE">
        <w:rPr>
          <w:rFonts w:ascii="Tahoma" w:hAnsi="Tahoma" w:cs="Tahoma"/>
          <w:color w:val="000000"/>
        </w:rPr>
        <w:t>conformément aux prescriptions de</w:t>
      </w:r>
      <w:r w:rsidR="005A1DF1">
        <w:rPr>
          <w:rFonts w:ascii="Tahoma" w:hAnsi="Tahoma" w:cs="Tahoma"/>
          <w:color w:val="000000"/>
        </w:rPr>
        <w:t> :</w:t>
      </w:r>
    </w:p>
    <w:p w:rsidR="005A1DF1" w:rsidRDefault="00597ECE" w:rsidP="00385FC7">
      <w:pPr>
        <w:pStyle w:val="Paragraphedeliste"/>
        <w:keepNext/>
        <w:numPr>
          <w:ilvl w:val="0"/>
          <w:numId w:val="13"/>
        </w:numPr>
        <w:overflowPunct w:val="0"/>
        <w:autoSpaceDE w:val="0"/>
        <w:autoSpaceDN w:val="0"/>
        <w:adjustRightInd w:val="0"/>
        <w:jc w:val="both"/>
        <w:textAlignment w:val="baseline"/>
        <w:rPr>
          <w:rFonts w:ascii="Tahoma" w:hAnsi="Tahoma" w:cs="Tahoma"/>
          <w:color w:val="000000"/>
        </w:rPr>
      </w:pPr>
      <w:r w:rsidRPr="005A1DF1">
        <w:rPr>
          <w:rFonts w:ascii="Tahoma" w:hAnsi="Tahoma" w:cs="Tahoma"/>
          <w:color w:val="000000"/>
        </w:rPr>
        <w:lastRenderedPageBreak/>
        <w:t xml:space="preserve">la norme </w:t>
      </w:r>
      <w:r w:rsidR="00385FC7" w:rsidRPr="00385FC7">
        <w:rPr>
          <w:rFonts w:ascii="Tahoma" w:hAnsi="Tahoma" w:cs="Tahoma"/>
          <w:i/>
          <w:color w:val="000000"/>
        </w:rPr>
        <w:t xml:space="preserve">Echantillonnage </w:t>
      </w:r>
      <w:r w:rsidR="00385FC7" w:rsidRPr="00385FC7">
        <w:rPr>
          <w:rFonts w:ascii="Tahoma" w:hAnsi="Tahoma" w:cs="Tahoma"/>
          <w:color w:val="000000"/>
        </w:rPr>
        <w:t xml:space="preserve">de la norme XP T90-383 (01.05.2008) (puis NF T90-383 dès son entrée en vigueur). Qualité de l'eau - Échantillonnage des poissons à l'électricité dans le cadre des réseaux de suivi des peuplements de poissons en lien avec la qualité des cours d'eau ; en particulier les chapitres 4, 6 et 7 de la norme </w:t>
      </w:r>
    </w:p>
    <w:p w:rsidR="005A1DF1" w:rsidRDefault="00597ECE" w:rsidP="00385FC7">
      <w:pPr>
        <w:pStyle w:val="Paragraphedeliste"/>
        <w:keepNext/>
        <w:numPr>
          <w:ilvl w:val="0"/>
          <w:numId w:val="13"/>
        </w:numPr>
        <w:overflowPunct w:val="0"/>
        <w:autoSpaceDE w:val="0"/>
        <w:autoSpaceDN w:val="0"/>
        <w:adjustRightInd w:val="0"/>
        <w:jc w:val="both"/>
        <w:textAlignment w:val="baseline"/>
        <w:rPr>
          <w:rFonts w:ascii="Tahoma" w:hAnsi="Tahoma" w:cs="Tahoma"/>
          <w:color w:val="000000"/>
        </w:rPr>
      </w:pPr>
      <w:r w:rsidRPr="00385FC7">
        <w:rPr>
          <w:rFonts w:ascii="Tahoma" w:hAnsi="Tahoma" w:cs="Tahoma"/>
          <w:color w:val="000000"/>
        </w:rPr>
        <w:t>la norme</w:t>
      </w:r>
      <w:r w:rsidR="00385FC7" w:rsidRPr="00385FC7">
        <w:t xml:space="preserve"> </w:t>
      </w:r>
      <w:r w:rsidR="00385FC7" w:rsidRPr="00385FC7">
        <w:rPr>
          <w:rFonts w:ascii="Tahoma" w:hAnsi="Tahoma" w:cs="Tahoma"/>
          <w:i/>
          <w:color w:val="000000"/>
        </w:rPr>
        <w:t>Biométrie</w:t>
      </w:r>
      <w:r w:rsidR="00385FC7" w:rsidRPr="00385FC7">
        <w:rPr>
          <w:rFonts w:ascii="Tahoma" w:hAnsi="Tahoma" w:cs="Tahoma"/>
          <w:color w:val="000000"/>
        </w:rPr>
        <w:t xml:space="preserve"> : Partie analyse de la norme XP T90-383 (01.05.2008) (puis NF T90-383 dès son entrée en vigueur). Qualité de l'eau - Echantillonnage des poissons à l’électricité dans le cadre des réseaux de suivi des peuplements de poissons en lien avec la qualité des cours d’eau ; en particulier le chapitre 8.1 de la norme</w:t>
      </w:r>
      <w:r w:rsidRPr="00385FC7">
        <w:rPr>
          <w:rFonts w:ascii="Tahoma" w:hAnsi="Tahoma" w:cs="Tahoma"/>
          <w:color w:val="000000"/>
        </w:rPr>
        <w:t xml:space="preserve"> </w:t>
      </w:r>
    </w:p>
    <w:p w:rsidR="00385FC7" w:rsidRDefault="00385FC7" w:rsidP="00597ECE">
      <w:pPr>
        <w:pStyle w:val="Paragraphedeliste"/>
        <w:keepNext/>
        <w:numPr>
          <w:ilvl w:val="12"/>
          <w:numId w:val="0"/>
        </w:numPr>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overflowPunct w:val="0"/>
        <w:autoSpaceDE w:val="0"/>
        <w:autoSpaceDN w:val="0"/>
        <w:adjustRightInd w:val="0"/>
        <w:textAlignment w:val="baseline"/>
        <w:rPr>
          <w:rFonts w:ascii="Tahoma" w:hAnsi="Tahoma" w:cs="Tahoma"/>
          <w:color w:val="000000"/>
        </w:rPr>
      </w:pPr>
      <w:r w:rsidRPr="00597ECE">
        <w:rPr>
          <w:rFonts w:ascii="Tahoma" w:hAnsi="Tahoma" w:cs="Tahoma"/>
          <w:color w:val="000000"/>
        </w:rPr>
        <w:t xml:space="preserve">L’ensemble de la prestation </w:t>
      </w:r>
      <w:r w:rsidR="00614946">
        <w:rPr>
          <w:rFonts w:ascii="Tahoma" w:hAnsi="Tahoma" w:cs="Tahoma"/>
          <w:color w:val="000000"/>
        </w:rPr>
        <w:t>se réalisant sur le terrain (</w:t>
      </w:r>
      <w:r w:rsidR="00385FC7">
        <w:rPr>
          <w:rFonts w:ascii="Tahoma" w:hAnsi="Tahoma" w:cs="Tahoma"/>
          <w:color w:val="000000"/>
        </w:rPr>
        <w:t>échantillonnage</w:t>
      </w:r>
      <w:r w:rsidR="00614946">
        <w:rPr>
          <w:rFonts w:ascii="Tahoma" w:hAnsi="Tahoma" w:cs="Tahoma"/>
          <w:color w:val="000000"/>
        </w:rPr>
        <w:t>, biométrie), elle sera</w:t>
      </w:r>
      <w:r w:rsidRPr="00597ECE">
        <w:rPr>
          <w:rFonts w:ascii="Tahoma" w:hAnsi="Tahoma" w:cs="Tahoma"/>
          <w:color w:val="000000"/>
        </w:rPr>
        <w:t xml:space="preserve"> effectué</w:t>
      </w:r>
      <w:r w:rsidR="002B51A7">
        <w:rPr>
          <w:rFonts w:ascii="Tahoma" w:hAnsi="Tahoma" w:cs="Tahoma"/>
          <w:color w:val="000000"/>
        </w:rPr>
        <w:t>e</w:t>
      </w:r>
      <w:r w:rsidRPr="00597ECE">
        <w:rPr>
          <w:rFonts w:ascii="Tahoma" w:hAnsi="Tahoma" w:cs="Tahoma"/>
          <w:color w:val="000000"/>
        </w:rPr>
        <w:t xml:space="preserve"> par le même prestataire (pas de sous-traitance possible d’une seule des opérations).</w:t>
      </w:r>
    </w:p>
    <w:p w:rsidR="00597ECE" w:rsidRPr="00597ECE" w:rsidRDefault="00597ECE" w:rsidP="00597ECE">
      <w:pPr>
        <w:numPr>
          <w:ilvl w:val="12"/>
          <w:numId w:val="0"/>
        </w:numPr>
        <w:overflowPunct w:val="0"/>
        <w:autoSpaceDE w:val="0"/>
        <w:autoSpaceDN w:val="0"/>
        <w:adjustRightInd w:val="0"/>
        <w:textAlignment w:val="baseline"/>
        <w:rPr>
          <w:rFonts w:ascii="Tahoma" w:hAnsi="Tahoma" w:cs="Tahoma"/>
          <w:color w:val="000000"/>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bookmarkStart w:id="12" w:name="_Toc69616110"/>
      <w:bookmarkStart w:id="13" w:name="_Toc69616407"/>
      <w:bookmarkStart w:id="14" w:name="_Toc69627478"/>
      <w:r w:rsidRPr="00597ECE">
        <w:rPr>
          <w:rFonts w:ascii="Tahoma" w:hAnsi="Tahoma" w:cs="Tahoma"/>
          <w:b/>
          <w:bCs/>
          <w:color w:val="000000"/>
        </w:rPr>
        <w:t>Les prestations feront l’objet de bons de commande.</w:t>
      </w: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p>
    <w:bookmarkEnd w:id="12"/>
    <w:bookmarkEnd w:id="13"/>
    <w:bookmarkEnd w:id="14"/>
    <w:p w:rsidR="00597ECE" w:rsidRPr="00597ECE" w:rsidRDefault="00597ECE" w:rsidP="00597ECE">
      <w:pPr>
        <w:numPr>
          <w:ilvl w:val="12"/>
          <w:numId w:val="0"/>
        </w:numPr>
        <w:tabs>
          <w:tab w:val="left" w:pos="567"/>
          <w:tab w:val="left" w:pos="1418"/>
        </w:tabs>
        <w:overflowPunct w:val="0"/>
        <w:autoSpaceDE w:val="0"/>
        <w:autoSpaceDN w:val="0"/>
        <w:adjustRightInd w:val="0"/>
        <w:jc w:val="both"/>
        <w:textAlignment w:val="baseline"/>
        <w:rPr>
          <w:rFonts w:ascii="Tahoma" w:hAnsi="Tahoma" w:cs="Tahoma"/>
          <w:i/>
          <w:color w:val="000000"/>
          <w:u w:val="single"/>
        </w:rPr>
      </w:pPr>
    </w:p>
    <w:p w:rsidR="00597ECE" w:rsidRPr="00597ECE" w:rsidRDefault="00597ECE" w:rsidP="00597ECE">
      <w:pPr>
        <w:numPr>
          <w:ilvl w:val="12"/>
          <w:numId w:val="0"/>
        </w:numPr>
        <w:tabs>
          <w:tab w:val="left" w:pos="1134"/>
          <w:tab w:val="left" w:pos="1418"/>
        </w:tabs>
        <w:overflowPunct w:val="0"/>
        <w:autoSpaceDE w:val="0"/>
        <w:autoSpaceDN w:val="0"/>
        <w:adjustRightInd w:val="0"/>
        <w:jc w:val="both"/>
        <w:textAlignment w:val="baseline"/>
        <w:rPr>
          <w:rFonts w:ascii="Tahoma" w:hAnsi="Tahoma" w:cs="Tahoma"/>
          <w:b/>
          <w:iCs/>
          <w:color w:val="000000"/>
        </w:rPr>
      </w:pPr>
      <w:r w:rsidRPr="00597ECE">
        <w:rPr>
          <w:rFonts w:ascii="Tahoma" w:hAnsi="Tahoma" w:cs="Tahoma"/>
          <w:b/>
          <w:iCs/>
          <w:color w:val="000000"/>
        </w:rPr>
        <w:t>4.1 – Campagne de mesures, conditions de réalisation</w:t>
      </w:r>
    </w:p>
    <w:p w:rsidR="00597ECE" w:rsidRPr="00597ECE" w:rsidRDefault="00597ECE" w:rsidP="00597ECE">
      <w:pPr>
        <w:numPr>
          <w:ilvl w:val="12"/>
          <w:numId w:val="0"/>
        </w:numPr>
        <w:tabs>
          <w:tab w:val="left" w:pos="1134"/>
          <w:tab w:val="left" w:pos="1418"/>
        </w:tabs>
        <w:overflowPunct w:val="0"/>
        <w:autoSpaceDE w:val="0"/>
        <w:autoSpaceDN w:val="0"/>
        <w:adjustRightInd w:val="0"/>
        <w:jc w:val="both"/>
        <w:textAlignment w:val="baseline"/>
        <w:rPr>
          <w:rFonts w:ascii="Tahoma" w:hAnsi="Tahoma" w:cs="Tahoma"/>
          <w:i/>
          <w:iCs/>
          <w:color w:val="000000"/>
          <w:u w:val="single"/>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b/>
          <w:bCs/>
          <w:color w:val="000000"/>
        </w:rPr>
        <w:t>Chaque campagne</w:t>
      </w:r>
      <w:r w:rsidRPr="00597ECE">
        <w:rPr>
          <w:rFonts w:ascii="Tahoma" w:hAnsi="Tahoma" w:cs="Tahoma"/>
          <w:color w:val="000000"/>
        </w:rPr>
        <w:t xml:space="preserve"> </w:t>
      </w:r>
      <w:r w:rsidRPr="00597ECE">
        <w:rPr>
          <w:rFonts w:ascii="Tahoma" w:hAnsi="Tahoma" w:cs="Tahoma"/>
          <w:b/>
          <w:bCs/>
          <w:color w:val="000000"/>
        </w:rPr>
        <w:t>annuelle</w:t>
      </w:r>
      <w:r w:rsidRPr="00597ECE">
        <w:rPr>
          <w:rFonts w:ascii="Tahoma" w:hAnsi="Tahoma" w:cs="Tahoma"/>
          <w:color w:val="000000"/>
        </w:rPr>
        <w:t xml:space="preserve"> d</w:t>
      </w:r>
      <w:r w:rsidR="00614946">
        <w:rPr>
          <w:rFonts w:ascii="Tahoma" w:hAnsi="Tahoma" w:cs="Tahoma"/>
          <w:color w:val="000000"/>
        </w:rPr>
        <w:t>’inventaires piscicoles</w:t>
      </w:r>
      <w:r w:rsidRPr="00597ECE">
        <w:rPr>
          <w:rFonts w:ascii="Tahoma" w:hAnsi="Tahoma" w:cs="Tahoma"/>
          <w:color w:val="000000"/>
        </w:rPr>
        <w:t xml:space="preserve"> sera effectuée sur la base de </w:t>
      </w:r>
      <w:r w:rsidRPr="00597ECE">
        <w:rPr>
          <w:rFonts w:ascii="Tahoma" w:hAnsi="Tahoma" w:cs="Tahoma"/>
          <w:b/>
          <w:bCs/>
          <w:color w:val="000000"/>
        </w:rPr>
        <w:t>la liste des stations et la localisation précise d</w:t>
      </w:r>
      <w:r w:rsidR="00614946">
        <w:rPr>
          <w:rFonts w:ascii="Tahoma" w:hAnsi="Tahoma" w:cs="Tahoma"/>
          <w:b/>
          <w:bCs/>
          <w:color w:val="000000"/>
        </w:rPr>
        <w:t>u</w:t>
      </w:r>
      <w:r w:rsidRPr="00597ECE">
        <w:rPr>
          <w:rFonts w:ascii="Tahoma" w:hAnsi="Tahoma" w:cs="Tahoma"/>
          <w:b/>
          <w:bCs/>
          <w:color w:val="000000"/>
        </w:rPr>
        <w:t xml:space="preserve"> site</w:t>
      </w:r>
      <w:r w:rsidR="00614946">
        <w:rPr>
          <w:rFonts w:ascii="Tahoma" w:hAnsi="Tahoma" w:cs="Tahoma"/>
          <w:b/>
          <w:bCs/>
          <w:color w:val="000000"/>
        </w:rPr>
        <w:t xml:space="preserve"> de pêche</w:t>
      </w:r>
      <w:r w:rsidRPr="00597ECE">
        <w:rPr>
          <w:rFonts w:ascii="Tahoma" w:hAnsi="Tahoma" w:cs="Tahoma"/>
          <w:b/>
          <w:bCs/>
          <w:color w:val="000000"/>
        </w:rPr>
        <w:t xml:space="preserve"> </w:t>
      </w:r>
      <w:r w:rsidRPr="00597ECE">
        <w:rPr>
          <w:rFonts w:ascii="Tahoma" w:hAnsi="Tahoma" w:cs="Tahoma"/>
          <w:bCs/>
          <w:color w:val="000000"/>
        </w:rPr>
        <w:t xml:space="preserve">(1 scan IGN + 1 fiche station) fournies par le </w:t>
      </w:r>
      <w:r w:rsidRPr="00597ECE">
        <w:rPr>
          <w:rFonts w:ascii="Tahoma" w:hAnsi="Tahoma" w:cs="Tahoma"/>
          <w:bCs/>
          <w:i/>
          <w:color w:val="000000"/>
        </w:rPr>
        <w:t>Maitre d’Ouvrage</w:t>
      </w:r>
      <w:r w:rsidRPr="00597ECE">
        <w:rPr>
          <w:rFonts w:ascii="Tahoma" w:hAnsi="Tahoma" w:cs="Tahoma"/>
          <w:bCs/>
          <w:color w:val="000000"/>
        </w:rPr>
        <w:t xml:space="preserve"> (modèles figurant en annexe)</w:t>
      </w:r>
      <w:r w:rsidRPr="00597ECE">
        <w:rPr>
          <w:rFonts w:ascii="Tahoma" w:hAnsi="Tahoma" w:cs="Tahoma"/>
          <w:color w:val="000000"/>
        </w:rPr>
        <w:t xml:space="preserve">. </w:t>
      </w:r>
    </w:p>
    <w:p w:rsidR="00597ECE" w:rsidRPr="00597ECE" w:rsidRDefault="00597ECE" w:rsidP="00597ECE">
      <w:pPr>
        <w:numPr>
          <w:ilvl w:val="12"/>
          <w:numId w:val="0"/>
        </w:numPr>
        <w:overflowPunct w:val="0"/>
        <w:autoSpaceDE w:val="0"/>
        <w:autoSpaceDN w:val="0"/>
        <w:adjustRightInd w:val="0"/>
        <w:ind w:left="60"/>
        <w:jc w:val="both"/>
        <w:textAlignment w:val="baseline"/>
        <w:rPr>
          <w:rFonts w:ascii="Tahoma" w:hAnsi="Tahoma" w:cs="Tahoma"/>
          <w:color w:val="000000"/>
        </w:rPr>
      </w:pPr>
    </w:p>
    <w:p w:rsidR="006E76ED" w:rsidRPr="006E76ED" w:rsidRDefault="006E76ED" w:rsidP="006E76ED">
      <w:pPr>
        <w:numPr>
          <w:ilvl w:val="12"/>
          <w:numId w:val="0"/>
        </w:numPr>
        <w:overflowPunct w:val="0"/>
        <w:autoSpaceDE w:val="0"/>
        <w:autoSpaceDN w:val="0"/>
        <w:adjustRightInd w:val="0"/>
        <w:jc w:val="both"/>
        <w:textAlignment w:val="baseline"/>
        <w:rPr>
          <w:rFonts w:ascii="Tahoma" w:hAnsi="Tahoma" w:cs="Tahoma"/>
          <w:szCs w:val="24"/>
        </w:rPr>
      </w:pPr>
      <w:r w:rsidRPr="006E76ED">
        <w:rPr>
          <w:rFonts w:ascii="Tahoma" w:hAnsi="Tahoma" w:cs="Tahoma"/>
          <w:szCs w:val="24"/>
        </w:rPr>
        <w:t>Les échantillonnages doivent être effectués en période de basses eaux pour permettre une bonne efficacité de la pêche (conductivité normale, visibilité suffisante et température pas trop basse). Il est préférable de procéder à l’échantillonnage au moment où la capture et l’identification des jeunes poissons de l’année des espèces les plus caractéristiques du type de cours d’eau étudié, sont possibles.</w:t>
      </w:r>
    </w:p>
    <w:p w:rsidR="006E76ED" w:rsidRPr="006E76ED" w:rsidRDefault="006E76ED" w:rsidP="006E76ED">
      <w:pPr>
        <w:numPr>
          <w:ilvl w:val="12"/>
          <w:numId w:val="0"/>
        </w:numPr>
        <w:overflowPunct w:val="0"/>
        <w:autoSpaceDE w:val="0"/>
        <w:autoSpaceDN w:val="0"/>
        <w:adjustRightInd w:val="0"/>
        <w:jc w:val="both"/>
        <w:textAlignment w:val="baseline"/>
        <w:rPr>
          <w:rFonts w:ascii="Tahoma" w:hAnsi="Tahoma" w:cs="Tahoma"/>
          <w:szCs w:val="24"/>
        </w:rPr>
      </w:pPr>
      <w:r w:rsidRPr="006E76ED">
        <w:rPr>
          <w:rFonts w:ascii="Tahoma" w:hAnsi="Tahoma" w:cs="Tahoma"/>
          <w:szCs w:val="24"/>
        </w:rPr>
        <w:t>D’une manière générale, les pêches devront être limitées pendant la période chaude (juillet-août). Le préleveur devra dans tous les cas se référer à l’arrêté préfectoral départemental qui peut être plus restrictif sur les périodes d’intervention.</w:t>
      </w:r>
    </w:p>
    <w:p w:rsidR="006E76ED" w:rsidRPr="006E76ED" w:rsidRDefault="006E76ED" w:rsidP="006E76ED">
      <w:pPr>
        <w:numPr>
          <w:ilvl w:val="12"/>
          <w:numId w:val="0"/>
        </w:numPr>
        <w:overflowPunct w:val="0"/>
        <w:autoSpaceDE w:val="0"/>
        <w:autoSpaceDN w:val="0"/>
        <w:adjustRightInd w:val="0"/>
        <w:jc w:val="both"/>
        <w:textAlignment w:val="baseline"/>
        <w:rPr>
          <w:rFonts w:ascii="Tahoma" w:hAnsi="Tahoma" w:cs="Tahoma"/>
          <w:szCs w:val="24"/>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Les dates précises d</w:t>
      </w:r>
      <w:r w:rsidR="00614946">
        <w:rPr>
          <w:rFonts w:ascii="Tahoma" w:hAnsi="Tahoma" w:cs="Tahoma"/>
          <w:color w:val="000000"/>
        </w:rPr>
        <w:t>’échantillonnage</w:t>
      </w:r>
      <w:r w:rsidRPr="00597ECE">
        <w:rPr>
          <w:rFonts w:ascii="Tahoma" w:hAnsi="Tahoma" w:cs="Tahoma"/>
          <w:color w:val="000000"/>
        </w:rPr>
        <w:t xml:space="preserve"> devront être transmises au </w:t>
      </w:r>
      <w:r w:rsidRPr="00597ECE">
        <w:rPr>
          <w:rFonts w:ascii="Tahoma" w:hAnsi="Tahoma" w:cs="Tahoma"/>
          <w:i/>
          <w:color w:val="000000"/>
        </w:rPr>
        <w:t>Maitre d’Ouvrage</w:t>
      </w:r>
      <w:r w:rsidRPr="00597ECE">
        <w:rPr>
          <w:rFonts w:ascii="Tahoma" w:hAnsi="Tahoma" w:cs="Tahoma"/>
          <w:color w:val="000000"/>
        </w:rPr>
        <w:t xml:space="preserve">, au minimum 15 jours avant les opérations de terrain. </w:t>
      </w: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p>
    <w:p w:rsidR="00DD328F" w:rsidRDefault="00DD328F" w:rsidP="00DD328F">
      <w:pPr>
        <w:overflowPunct w:val="0"/>
        <w:autoSpaceDE w:val="0"/>
        <w:autoSpaceDN w:val="0"/>
        <w:adjustRightInd w:val="0"/>
        <w:jc w:val="both"/>
        <w:textAlignment w:val="baseline"/>
        <w:rPr>
          <w:rFonts w:ascii="Tahoma" w:hAnsi="Tahoma" w:cs="Tahoma"/>
          <w:color w:val="000000"/>
        </w:rPr>
      </w:pPr>
      <w:r w:rsidRPr="00DD328F">
        <w:rPr>
          <w:rFonts w:ascii="Tahoma" w:hAnsi="Tahoma" w:cs="Tahoma"/>
          <w:color w:val="000000"/>
        </w:rPr>
        <w:t>Les demandes d’autorisation</w:t>
      </w:r>
      <w:r w:rsidR="00AB5E1F">
        <w:rPr>
          <w:rFonts w:ascii="Tahoma" w:hAnsi="Tahoma" w:cs="Tahoma"/>
          <w:color w:val="000000"/>
        </w:rPr>
        <w:t xml:space="preserve"> préfectorales</w:t>
      </w:r>
      <w:r w:rsidRPr="00DD328F">
        <w:rPr>
          <w:rFonts w:ascii="Tahoma" w:hAnsi="Tahoma" w:cs="Tahoma"/>
          <w:color w:val="000000"/>
        </w:rPr>
        <w:t xml:space="preserve"> </w:t>
      </w:r>
      <w:r w:rsidR="00196EF0">
        <w:rPr>
          <w:rFonts w:ascii="Tahoma" w:hAnsi="Tahoma" w:cs="Tahoma"/>
          <w:color w:val="000000"/>
        </w:rPr>
        <w:t xml:space="preserve">sont nécessaires pour la réalisation des inventaires piscicoles. </w:t>
      </w:r>
      <w:r w:rsidRPr="00DD328F">
        <w:rPr>
          <w:rFonts w:ascii="Tahoma" w:hAnsi="Tahoma" w:cs="Tahoma"/>
          <w:color w:val="000000"/>
        </w:rPr>
        <w:t>L’obtention d</w:t>
      </w:r>
      <w:r w:rsidR="007611DE">
        <w:rPr>
          <w:rFonts w:ascii="Tahoma" w:hAnsi="Tahoma" w:cs="Tahoma"/>
          <w:color w:val="000000"/>
        </w:rPr>
        <w:t>e c</w:t>
      </w:r>
      <w:r w:rsidRPr="00DD328F">
        <w:rPr>
          <w:rFonts w:ascii="Tahoma" w:hAnsi="Tahoma" w:cs="Tahoma"/>
          <w:color w:val="000000"/>
        </w:rPr>
        <w:t>es autorisations pourra faire l’objet de contrôle par les services de police de l’eau.</w:t>
      </w:r>
    </w:p>
    <w:p w:rsidR="00AB5E1F" w:rsidRPr="00DD328F" w:rsidRDefault="00AB5E1F" w:rsidP="00AB5E1F">
      <w:pPr>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Avant le démarrage de la campagne d’échantillonnage et en conformité avec les prescriptions</w:t>
      </w:r>
      <w:r>
        <w:rPr>
          <w:rFonts w:ascii="Tahoma" w:hAnsi="Tahoma" w:cs="Tahoma"/>
          <w:color w:val="000000"/>
        </w:rPr>
        <w:t xml:space="preserve"> </w:t>
      </w:r>
      <w:r w:rsidRPr="00AB5E1F">
        <w:rPr>
          <w:rFonts w:ascii="Tahoma" w:hAnsi="Tahoma" w:cs="Tahoma"/>
          <w:color w:val="000000"/>
        </w:rPr>
        <w:t xml:space="preserve">de l’arrêté départemental de pêche, le </w:t>
      </w:r>
      <w:r>
        <w:rPr>
          <w:rFonts w:ascii="Tahoma" w:hAnsi="Tahoma" w:cs="Tahoma"/>
          <w:color w:val="000000"/>
        </w:rPr>
        <w:t>titulaire</w:t>
      </w:r>
      <w:r w:rsidRPr="00AB5E1F">
        <w:rPr>
          <w:rFonts w:ascii="Tahoma" w:hAnsi="Tahoma" w:cs="Tahoma"/>
          <w:color w:val="000000"/>
        </w:rPr>
        <w:t xml:space="preserve"> sera charg</w:t>
      </w:r>
      <w:r>
        <w:rPr>
          <w:rFonts w:ascii="Tahoma" w:hAnsi="Tahoma" w:cs="Tahoma"/>
          <w:color w:val="000000"/>
        </w:rPr>
        <w:t>é</w:t>
      </w:r>
      <w:r w:rsidRPr="00AB5E1F">
        <w:rPr>
          <w:rFonts w:ascii="Tahoma" w:hAnsi="Tahoma" w:cs="Tahoma"/>
          <w:color w:val="000000"/>
        </w:rPr>
        <w:t xml:space="preserve"> de prévenir les propriétaires</w:t>
      </w:r>
      <w:r w:rsidRPr="00DD328F">
        <w:rPr>
          <w:rFonts w:ascii="Tahoma" w:hAnsi="Tahoma" w:cs="Tahoma"/>
          <w:color w:val="000000"/>
        </w:rPr>
        <w:t>, les gestionnaires et les administrations (CD, DREAL, DDT, fédérations de pêche, etc.) des opérations à venir.</w:t>
      </w:r>
    </w:p>
    <w:p w:rsidR="00DD328F" w:rsidRDefault="00DD328F" w:rsidP="00DD328F">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b/>
          <w:iCs/>
          <w:color w:val="000000"/>
        </w:rPr>
      </w:pPr>
      <w:r w:rsidRPr="00DC05C9">
        <w:rPr>
          <w:rFonts w:ascii="Tahoma" w:hAnsi="Tahoma" w:cs="Tahoma"/>
          <w:b/>
          <w:iCs/>
          <w:color w:val="000000"/>
        </w:rPr>
        <w:t>4.2 - Observation et relevé des conditions environnementales :</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Au niveau de la station et du site de prélèvement, le titulaire, avant d’échantillonner, observera et notera sur une fiche de terrain les conditions qui caractérisent le cours d’eau et son environnement au moment du prélèvement.</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La liste des paramètres devant être impérativement relevés figure dans le tableau ci-dessous :</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tbl>
      <w:tblPr>
        <w:tblW w:w="9479" w:type="dxa"/>
        <w:tblInd w:w="108" w:type="dxa"/>
        <w:tblLayout w:type="fixed"/>
        <w:tblLook w:val="0000" w:firstRow="0" w:lastRow="0" w:firstColumn="0" w:lastColumn="0" w:noHBand="0" w:noVBand="0"/>
      </w:tblPr>
      <w:tblGrid>
        <w:gridCol w:w="1418"/>
        <w:gridCol w:w="4595"/>
        <w:gridCol w:w="2351"/>
        <w:gridCol w:w="1115"/>
      </w:tblGrid>
      <w:tr w:rsidR="00DC05C9" w:rsidRPr="00DC05C9" w:rsidTr="007611DE">
        <w:trPr>
          <w:cantSplit/>
        </w:trPr>
        <w:tc>
          <w:tcPr>
            <w:tcW w:w="1418" w:type="dxa"/>
            <w:tcBorders>
              <w:top w:val="single" w:sz="4" w:space="0" w:color="000000"/>
              <w:left w:val="single" w:sz="4" w:space="0" w:color="000000"/>
              <w:bottom w:val="single" w:sz="4" w:space="0" w:color="000000"/>
            </w:tcBorders>
          </w:tcPr>
          <w:p w:rsidR="00DC05C9" w:rsidRDefault="00DC05C9" w:rsidP="00DC05C9">
            <w:pPr>
              <w:overflowPunct w:val="0"/>
              <w:autoSpaceDE w:val="0"/>
              <w:autoSpaceDN w:val="0"/>
              <w:adjustRightInd w:val="0"/>
              <w:jc w:val="both"/>
              <w:textAlignment w:val="baseline"/>
              <w:rPr>
                <w:rFonts w:ascii="Tahoma" w:hAnsi="Tahoma" w:cs="Tahoma"/>
                <w:b/>
                <w:bCs/>
                <w:color w:val="000000"/>
              </w:rPr>
            </w:pPr>
            <w:r w:rsidRPr="00DC05C9">
              <w:rPr>
                <w:rFonts w:ascii="Tahoma" w:hAnsi="Tahoma" w:cs="Tahoma"/>
                <w:b/>
                <w:bCs/>
                <w:color w:val="000000"/>
              </w:rPr>
              <w:t>Code SANDRE</w:t>
            </w:r>
          </w:p>
          <w:p w:rsidR="007611DE" w:rsidRPr="00DC05C9" w:rsidRDefault="007611DE" w:rsidP="00DC05C9">
            <w:pPr>
              <w:overflowPunct w:val="0"/>
              <w:autoSpaceDE w:val="0"/>
              <w:autoSpaceDN w:val="0"/>
              <w:adjustRightInd w:val="0"/>
              <w:jc w:val="both"/>
              <w:textAlignment w:val="baseline"/>
              <w:rPr>
                <w:rFonts w:ascii="Tahoma" w:hAnsi="Tahoma" w:cs="Tahoma"/>
                <w:b/>
                <w:bCs/>
                <w:color w:val="000000"/>
              </w:rPr>
            </w:pPr>
            <w:r>
              <w:rPr>
                <w:rFonts w:ascii="Tahoma" w:hAnsi="Tahoma" w:cs="Tahoma"/>
                <w:b/>
                <w:bCs/>
                <w:color w:val="000000"/>
              </w:rPr>
              <w:t>Paramètre</w:t>
            </w:r>
          </w:p>
        </w:tc>
        <w:tc>
          <w:tcPr>
            <w:tcW w:w="4595"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b/>
                <w:bCs/>
                <w:color w:val="000000"/>
              </w:rPr>
            </w:pPr>
            <w:r w:rsidRPr="00DC05C9">
              <w:rPr>
                <w:rFonts w:ascii="Tahoma" w:hAnsi="Tahoma" w:cs="Tahoma"/>
                <w:b/>
                <w:bCs/>
                <w:color w:val="000000"/>
              </w:rPr>
              <w:t>Paramètre</w:t>
            </w:r>
          </w:p>
        </w:tc>
        <w:tc>
          <w:tcPr>
            <w:tcW w:w="2351"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i/>
                <w:iCs/>
                <w:color w:val="000000"/>
              </w:rPr>
            </w:pPr>
            <w:r w:rsidRPr="00DC05C9">
              <w:rPr>
                <w:rFonts w:ascii="Tahoma" w:hAnsi="Tahoma" w:cs="Tahoma"/>
                <w:b/>
                <w:bCs/>
                <w:color w:val="000000"/>
              </w:rPr>
              <w:t xml:space="preserve">Unité </w:t>
            </w:r>
          </w:p>
        </w:tc>
        <w:tc>
          <w:tcPr>
            <w:tcW w:w="1115" w:type="dxa"/>
            <w:tcBorders>
              <w:top w:val="single" w:sz="4" w:space="0" w:color="000000"/>
              <w:left w:val="single" w:sz="4" w:space="0" w:color="000000"/>
              <w:bottom w:val="single" w:sz="4" w:space="0" w:color="000000"/>
              <w:right w:val="single" w:sz="4" w:space="0" w:color="000000"/>
            </w:tcBorders>
          </w:tcPr>
          <w:p w:rsidR="00DC05C9" w:rsidRDefault="00DC05C9" w:rsidP="00DC05C9">
            <w:pPr>
              <w:overflowPunct w:val="0"/>
              <w:autoSpaceDE w:val="0"/>
              <w:autoSpaceDN w:val="0"/>
              <w:adjustRightInd w:val="0"/>
              <w:jc w:val="both"/>
              <w:textAlignment w:val="baseline"/>
              <w:rPr>
                <w:rFonts w:ascii="Tahoma" w:hAnsi="Tahoma" w:cs="Tahoma"/>
                <w:b/>
                <w:bCs/>
                <w:color w:val="000000"/>
              </w:rPr>
            </w:pPr>
            <w:r w:rsidRPr="00DC05C9">
              <w:rPr>
                <w:rFonts w:ascii="Tahoma" w:hAnsi="Tahoma" w:cs="Tahoma"/>
                <w:b/>
                <w:bCs/>
                <w:color w:val="000000"/>
              </w:rPr>
              <w:t>code SANDRE</w:t>
            </w:r>
          </w:p>
          <w:p w:rsidR="007611DE" w:rsidRPr="00DC05C9" w:rsidRDefault="007611DE" w:rsidP="00DC05C9">
            <w:pPr>
              <w:overflowPunct w:val="0"/>
              <w:autoSpaceDE w:val="0"/>
              <w:autoSpaceDN w:val="0"/>
              <w:adjustRightInd w:val="0"/>
              <w:jc w:val="both"/>
              <w:textAlignment w:val="baseline"/>
              <w:rPr>
                <w:rFonts w:ascii="Tahoma" w:hAnsi="Tahoma" w:cs="Tahoma"/>
                <w:i/>
                <w:iCs/>
                <w:color w:val="000000"/>
              </w:rPr>
            </w:pPr>
            <w:r>
              <w:rPr>
                <w:rFonts w:ascii="Tahoma" w:hAnsi="Tahoma" w:cs="Tahoma"/>
                <w:b/>
                <w:bCs/>
                <w:color w:val="000000"/>
              </w:rPr>
              <w:t>unité</w:t>
            </w:r>
          </w:p>
        </w:tc>
      </w:tr>
      <w:tr w:rsidR="00DC05C9" w:rsidRPr="00DC05C9" w:rsidTr="00C81FFB">
        <w:trPr>
          <w:cantSplit/>
        </w:trPr>
        <w:tc>
          <w:tcPr>
            <w:tcW w:w="9479" w:type="dxa"/>
            <w:gridSpan w:val="4"/>
            <w:tcBorders>
              <w:top w:val="single" w:sz="4" w:space="0" w:color="000000"/>
              <w:left w:val="single" w:sz="4" w:space="0" w:color="000000"/>
              <w:bottom w:val="single" w:sz="4" w:space="0" w:color="000000"/>
              <w:right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i/>
                <w:iCs/>
                <w:color w:val="000000"/>
              </w:rPr>
              <w:t>Paramètres d’observation</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1726</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Situation hydrologique apparente (crue, basses eaux,…)</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1422</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Limpidité</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 xml:space="preserve">1425 </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Conditions météo</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i/>
                <w:iCs/>
                <w:color w:val="000000"/>
              </w:rPr>
            </w:pPr>
            <w:r w:rsidRPr="00DC05C9">
              <w:rPr>
                <w:rFonts w:ascii="Tahoma" w:hAnsi="Tahoma" w:cs="Tahoma"/>
                <w:color w:val="000000"/>
              </w:rPr>
              <w:t>-</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5473</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Visibilité du fond</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i/>
                <w:iCs/>
                <w:color w:val="000000"/>
              </w:rPr>
            </w:pPr>
            <w:r w:rsidRPr="00DC05C9">
              <w:rPr>
                <w:rFonts w:ascii="Tahoma" w:hAnsi="Tahoma" w:cs="Tahoma"/>
                <w:color w:val="000000"/>
              </w:rPr>
              <w:t>-</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7465</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Tendance de variation de débit les jours précédant le prélèvement</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i/>
                <w:iCs/>
                <w:color w:val="000000"/>
              </w:rPr>
            </w:pPr>
            <w:r w:rsidRPr="00DC05C9">
              <w:rPr>
                <w:rFonts w:ascii="Tahoma" w:hAnsi="Tahoma" w:cs="Tahoma"/>
                <w:color w:val="000000"/>
              </w:rPr>
              <w:t>-</w:t>
            </w:r>
          </w:p>
        </w:tc>
      </w:tr>
      <w:tr w:rsidR="00DC05C9" w:rsidRPr="00DC05C9" w:rsidTr="00C81FFB">
        <w:trPr>
          <w:cantSplit/>
        </w:trPr>
        <w:tc>
          <w:tcPr>
            <w:tcW w:w="9479" w:type="dxa"/>
            <w:gridSpan w:val="4"/>
            <w:tcBorders>
              <w:top w:val="single" w:sz="4" w:space="0" w:color="000000"/>
              <w:left w:val="single" w:sz="4" w:space="0" w:color="000000"/>
              <w:bottom w:val="single" w:sz="4" w:space="0" w:color="000000"/>
              <w:right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i/>
                <w:iCs/>
                <w:color w:val="000000"/>
              </w:rPr>
              <w:t>Paramètres physico-chimiques mesurés in situ</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lastRenderedPageBreak/>
              <w:t xml:space="preserve">1311 </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Oxygène dissous</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mg/l O2</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175</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 xml:space="preserve">1312 </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Taux de saturation en O2</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243</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 xml:space="preserve">1301 </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Température de l'eau</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Degrés Celsius</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27</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 xml:space="preserve">1409 </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Température de l'air</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Degrés Celsius</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27</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1302</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pH</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Unité pH</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264</w:t>
            </w:r>
          </w:p>
        </w:tc>
      </w:tr>
      <w:tr w:rsidR="00DC05C9" w:rsidRPr="00DC05C9" w:rsidTr="007611DE">
        <w:trPr>
          <w:cantSplit/>
        </w:trPr>
        <w:tc>
          <w:tcPr>
            <w:tcW w:w="1418"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1303</w:t>
            </w:r>
          </w:p>
        </w:tc>
        <w:tc>
          <w:tcPr>
            <w:tcW w:w="4595" w:type="dxa"/>
            <w:tcBorders>
              <w:top w:val="single" w:sz="4" w:space="0" w:color="000000"/>
              <w:left w:val="single" w:sz="4" w:space="0" w:color="000000"/>
              <w:bottom w:val="single" w:sz="4" w:space="0" w:color="000000"/>
            </w:tcBorders>
            <w:vAlign w:val="bottom"/>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Conductivité à 25°C</w:t>
            </w:r>
          </w:p>
        </w:tc>
        <w:tc>
          <w:tcPr>
            <w:tcW w:w="2351" w:type="dxa"/>
            <w:tcBorders>
              <w:top w:val="single" w:sz="4" w:space="0" w:color="000000"/>
              <w:left w:val="single" w:sz="4" w:space="0" w:color="000000"/>
              <w:bottom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µS/cm</w:t>
            </w:r>
          </w:p>
        </w:tc>
        <w:tc>
          <w:tcPr>
            <w:tcW w:w="1115" w:type="dxa"/>
            <w:tcBorders>
              <w:top w:val="single" w:sz="4" w:space="0" w:color="000000"/>
              <w:left w:val="single" w:sz="4" w:space="0" w:color="000000"/>
              <w:bottom w:val="single" w:sz="4" w:space="0" w:color="000000"/>
              <w:right w:val="single" w:sz="4" w:space="0" w:color="000000"/>
            </w:tcBorders>
          </w:tcPr>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147</w:t>
            </w:r>
          </w:p>
        </w:tc>
      </w:tr>
    </w:tbl>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 xml:space="preserve">Cette phase d’observation est déterminante sur le positionnement du site à échantillonner. Il est donc conseillé de renseigner cette fiche avant de procéder aux prélèvements. Cette opération peut éventuellement conduire l’opérateur à déplacer le site de prélèvement (influence d’un rejet ou d’un affluent par exemple). </w:t>
      </w:r>
    </w:p>
    <w:p w:rsidR="00DC05C9" w:rsidRPr="00DC05C9" w:rsidRDefault="00DC05C9" w:rsidP="00DC05C9">
      <w:pPr>
        <w:overflowPunct w:val="0"/>
        <w:autoSpaceDE w:val="0"/>
        <w:autoSpaceDN w:val="0"/>
        <w:adjustRightInd w:val="0"/>
        <w:jc w:val="both"/>
        <w:textAlignment w:val="baseline"/>
        <w:rPr>
          <w:rFonts w:ascii="Tahoma" w:hAnsi="Tahoma" w:cs="Tahoma"/>
          <w:b/>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 xml:space="preserve">Un certain nombre de mesures seront effectuées obligatoirement sur le terrain, de préférence dans la rivière même (mesures </w:t>
      </w:r>
      <w:r w:rsidRPr="00DC05C9">
        <w:rPr>
          <w:rFonts w:ascii="Tahoma" w:hAnsi="Tahoma" w:cs="Tahoma"/>
          <w:i/>
          <w:color w:val="000000"/>
        </w:rPr>
        <w:t>in situ</w:t>
      </w:r>
      <w:r w:rsidRPr="00DC05C9">
        <w:rPr>
          <w:rFonts w:ascii="Tahoma" w:hAnsi="Tahoma" w:cs="Tahoma"/>
          <w:color w:val="000000"/>
        </w:rPr>
        <w:t>), sinon dans un récipient de grande capacité. Il s’agit des mesures de paramètres pouvant varier dans le temps : température, oxygène dissous, conductivité et pH. Ces mesures seront réalisées à l’aide de sondes spécifiques.</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Les matériels de mesure devront être étalonnés régulièrement, et au moins vérifiés une fois par jour avant le premier prélèvement de la journée pour les sondes à oxygène. Chaque opération d’étalonnage devra être systématiquement tracée/transcrite sur un document spécifique pour en garder la trace.</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Si un appareil est défectueux, le préleveur utilisera un appareil de secours ou procèdera de nouveau à l’ensemble des mesures lors d’un prélèvement ultérieur sur le même site, après l’avoir remplacé.</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En cours de journée, l’opérateur ne devra pas hésiter à procéder à un étalonnage (ou un réétalonnage) de la sonde oxygène lorsque le résultat de la saturation se trouve en dehors des bornes 60 % - 120 %. Bien entendu ces bornes pourront varier en fonction des conditions de milieu.</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r w:rsidRPr="00DC05C9">
        <w:rPr>
          <w:rFonts w:ascii="Tahoma" w:hAnsi="Tahoma" w:cs="Tahoma"/>
          <w:color w:val="000000"/>
        </w:rPr>
        <w:t>Les mesures seront effectuées selon les normes Afnor en vigueur et en se conformant aux instructions du fabricant. La lecture sera faite après stabilisation de la valeur. Les résultats seront consignés dans une fiche de terrain ou enregistrés directement à l’aide d’un appareil spécifique, puis reportés dans le masque Osur (onglet physico-chimie).</w:t>
      </w:r>
    </w:p>
    <w:p w:rsidR="00DC05C9" w:rsidRPr="00DC05C9" w:rsidRDefault="00DC05C9" w:rsidP="00DC05C9">
      <w:pPr>
        <w:overflowPunct w:val="0"/>
        <w:autoSpaceDE w:val="0"/>
        <w:autoSpaceDN w:val="0"/>
        <w:adjustRightInd w:val="0"/>
        <w:jc w:val="both"/>
        <w:textAlignment w:val="baseline"/>
        <w:rPr>
          <w:rFonts w:ascii="Tahoma" w:hAnsi="Tahoma" w:cs="Tahoma"/>
          <w:color w:val="000000"/>
        </w:rPr>
      </w:pPr>
    </w:p>
    <w:p w:rsidR="002B51A7" w:rsidRPr="00597ECE" w:rsidRDefault="002B51A7" w:rsidP="00DD328F">
      <w:pPr>
        <w:overflowPunct w:val="0"/>
        <w:autoSpaceDE w:val="0"/>
        <w:autoSpaceDN w:val="0"/>
        <w:adjustRightInd w:val="0"/>
        <w:jc w:val="both"/>
        <w:textAlignment w:val="baseline"/>
        <w:rPr>
          <w:rFonts w:ascii="Tahoma" w:hAnsi="Tahoma" w:cs="Tahoma"/>
          <w:color w:val="000000"/>
        </w:rPr>
      </w:pPr>
    </w:p>
    <w:p w:rsidR="00597ECE" w:rsidRPr="00597ECE" w:rsidRDefault="00DC05C9" w:rsidP="00597ECE">
      <w:pPr>
        <w:numPr>
          <w:ilvl w:val="12"/>
          <w:numId w:val="0"/>
        </w:numPr>
        <w:tabs>
          <w:tab w:val="left" w:pos="1134"/>
          <w:tab w:val="left" w:pos="1418"/>
        </w:tabs>
        <w:overflowPunct w:val="0"/>
        <w:autoSpaceDE w:val="0"/>
        <w:autoSpaceDN w:val="0"/>
        <w:adjustRightInd w:val="0"/>
        <w:jc w:val="both"/>
        <w:textAlignment w:val="baseline"/>
        <w:rPr>
          <w:rFonts w:ascii="Tahoma" w:hAnsi="Tahoma" w:cs="Tahoma"/>
          <w:b/>
          <w:color w:val="000000"/>
        </w:rPr>
      </w:pPr>
      <w:r>
        <w:rPr>
          <w:rFonts w:ascii="Tahoma" w:hAnsi="Tahoma" w:cs="Tahoma"/>
          <w:b/>
          <w:bCs/>
          <w:color w:val="000000"/>
        </w:rPr>
        <w:t>4.3</w:t>
      </w:r>
      <w:r w:rsidR="00597ECE" w:rsidRPr="00597ECE">
        <w:rPr>
          <w:rFonts w:ascii="Tahoma" w:hAnsi="Tahoma" w:cs="Tahoma"/>
          <w:b/>
          <w:bCs/>
          <w:color w:val="000000"/>
        </w:rPr>
        <w:t xml:space="preserve"> - Méthodologie </w:t>
      </w:r>
    </w:p>
    <w:p w:rsidR="00597ECE" w:rsidRPr="00597ECE" w:rsidRDefault="00597ECE" w:rsidP="00597ECE">
      <w:pPr>
        <w:tabs>
          <w:tab w:val="left" w:pos="720"/>
        </w:tabs>
        <w:overflowPunct w:val="0"/>
        <w:autoSpaceDE w:val="0"/>
        <w:autoSpaceDN w:val="0"/>
        <w:adjustRightInd w:val="0"/>
        <w:jc w:val="both"/>
        <w:textAlignment w:val="baseline"/>
        <w:rPr>
          <w:rFonts w:ascii="Tahoma" w:hAnsi="Tahoma" w:cs="Tahoma"/>
          <w:color w:val="000000"/>
        </w:rPr>
      </w:pPr>
    </w:p>
    <w:p w:rsidR="00196EF0" w:rsidRDefault="00196EF0" w:rsidP="00597ECE">
      <w:pPr>
        <w:tabs>
          <w:tab w:val="left" w:pos="720"/>
        </w:tabs>
        <w:overflowPunct w:val="0"/>
        <w:autoSpaceDE w:val="0"/>
        <w:autoSpaceDN w:val="0"/>
        <w:adjustRightInd w:val="0"/>
        <w:jc w:val="both"/>
        <w:textAlignment w:val="baseline"/>
        <w:rPr>
          <w:rFonts w:ascii="Tahoma" w:hAnsi="Tahoma" w:cs="Tahoma"/>
          <w:color w:val="000000"/>
        </w:rPr>
      </w:pPr>
      <w:r w:rsidRPr="00196EF0">
        <w:rPr>
          <w:rFonts w:ascii="Tahoma" w:hAnsi="Tahoma" w:cs="Tahoma"/>
          <w:color w:val="000000"/>
        </w:rPr>
        <w:t xml:space="preserve">Avant chaque </w:t>
      </w:r>
      <w:r>
        <w:rPr>
          <w:rFonts w:ascii="Tahoma" w:hAnsi="Tahoma" w:cs="Tahoma"/>
          <w:color w:val="000000"/>
        </w:rPr>
        <w:t>inventaire piscicole</w:t>
      </w:r>
      <w:r w:rsidRPr="00196EF0">
        <w:rPr>
          <w:rFonts w:ascii="Tahoma" w:hAnsi="Tahoma" w:cs="Tahoma"/>
          <w:color w:val="000000"/>
        </w:rPr>
        <w:t xml:space="preserve">, le </w:t>
      </w:r>
      <w:r>
        <w:rPr>
          <w:rFonts w:ascii="Tahoma" w:hAnsi="Tahoma" w:cs="Tahoma"/>
          <w:color w:val="000000"/>
        </w:rPr>
        <w:t>titulaire</w:t>
      </w:r>
      <w:r w:rsidRPr="00196EF0">
        <w:rPr>
          <w:rFonts w:ascii="Tahoma" w:hAnsi="Tahoma" w:cs="Tahoma"/>
          <w:color w:val="000000"/>
        </w:rPr>
        <w:t xml:space="preserve"> effectuera une visite préalable du site</w:t>
      </w:r>
      <w:r>
        <w:rPr>
          <w:rFonts w:ascii="Tahoma" w:hAnsi="Tahoma" w:cs="Tahoma"/>
          <w:color w:val="000000"/>
        </w:rPr>
        <w:t xml:space="preserve"> qui permettra de</w:t>
      </w:r>
      <w:r w:rsidRPr="00196EF0">
        <w:rPr>
          <w:rFonts w:ascii="Tahoma" w:hAnsi="Tahoma" w:cs="Tahoma"/>
          <w:color w:val="000000"/>
        </w:rPr>
        <w:t xml:space="preserve"> s’assurer de la faisabilité de la pêche sur le site et pour récupérer l’ensemble des données morphologiques nécessaires à la détermination de la méthode à employer et de l’effort d’échantillonnage</w:t>
      </w:r>
      <w:r w:rsidR="001E6CD6">
        <w:rPr>
          <w:rFonts w:ascii="Tahoma" w:hAnsi="Tahoma" w:cs="Tahoma"/>
          <w:color w:val="000000"/>
        </w:rPr>
        <w:t xml:space="preserve"> </w:t>
      </w:r>
      <w:r w:rsidRPr="00196EF0">
        <w:rPr>
          <w:rFonts w:ascii="Tahoma" w:hAnsi="Tahoma" w:cs="Tahoma"/>
          <w:color w:val="000000"/>
        </w:rPr>
        <w:t>à faire.</w:t>
      </w:r>
    </w:p>
    <w:p w:rsidR="00196EF0" w:rsidRDefault="00196EF0" w:rsidP="00597ECE">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Les méthodes d’échantillonnage utilisées dans le cadre de présent marché doivent être conformes aux prescriptions de la norme XP T90-383 (mai 20</w:t>
      </w:r>
      <w:r w:rsidR="001E6CD6">
        <w:rPr>
          <w:rFonts w:ascii="Tahoma" w:hAnsi="Tahoma" w:cs="Tahoma"/>
          <w:color w:val="000000"/>
        </w:rPr>
        <w:t>08</w:t>
      </w:r>
      <w:r w:rsidRPr="00AB5E1F">
        <w:rPr>
          <w:rFonts w:ascii="Tahoma" w:hAnsi="Tahoma" w:cs="Tahoma"/>
          <w:color w:val="000000"/>
        </w:rPr>
        <w:t>), qui décrit les méthodes d’« Echantillonnage des poissons à l’électricité dans le cadre des réseaux de suivi des peuplements de poissons en lien avec la qualité des cours d’eau » et aux recommandations du « Guide pratique pour la mise en œuvre des opérations de pêche à l’électricité dans le cadre des réseaux de suivi des peuplements de poissons » (ONEMA</w:t>
      </w:r>
      <w:r w:rsidR="00B21599" w:rsidRPr="00B21599">
        <w:rPr>
          <w:rFonts w:ascii="Times New Roman" w:hAnsi="Times New Roman"/>
          <w:sz w:val="24"/>
          <w:szCs w:val="24"/>
          <w:vertAlign w:val="superscript"/>
        </w:rPr>
        <w:footnoteReference w:id="1"/>
      </w:r>
      <w:r w:rsidRPr="00AB5E1F">
        <w:rPr>
          <w:rFonts w:ascii="Tahoma" w:hAnsi="Tahoma" w:cs="Tahoma"/>
          <w:color w:val="000000"/>
        </w:rPr>
        <w:t>, 2012).</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Matériel de prélèvement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845AD6"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 matériel de prélèvement utilisé doit être conforme aux prescriptions techniques fixées par</w:t>
      </w:r>
      <w:r w:rsidR="00845AD6">
        <w:rPr>
          <w:rFonts w:ascii="Tahoma" w:hAnsi="Tahoma" w:cs="Tahoma"/>
          <w:color w:val="000000"/>
        </w:rPr>
        <w:t xml:space="preserve"> les documents de référence (cf. Article 1</w:t>
      </w:r>
      <w:r w:rsidR="00C62D8F">
        <w:rPr>
          <w:rFonts w:ascii="Tahoma" w:hAnsi="Tahoma" w:cs="Tahoma"/>
          <w:color w:val="000000"/>
        </w:rPr>
        <w:t>2</w:t>
      </w:r>
      <w:r w:rsidR="00845AD6">
        <w:rPr>
          <w:rFonts w:ascii="Tahoma" w:hAnsi="Tahoma" w:cs="Tahoma"/>
          <w:color w:val="000000"/>
        </w:rPr>
        <w:t>).</w:t>
      </w:r>
    </w:p>
    <w:p w:rsidR="00845AD6" w:rsidRPr="00AB5E1F" w:rsidRDefault="00AB5E1F" w:rsidP="00845AD6">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 matériel de prélèvement utilisé doit être systématiquement de type « groupe moteur thermique-générateur de courant alternatif associé à un dispositif redresseur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Les réglages (tension, intensité) du matériel durant l’opération sont obligatoirement renseignés dans la fiche de description de l’opération. D’autres caractéristiques relatives aux réglages sont précisées dans le </w:t>
      </w:r>
      <w:r w:rsidR="00B21599" w:rsidRPr="00B21599">
        <w:rPr>
          <w:rFonts w:ascii="Tahoma" w:hAnsi="Tahoma" w:cs="Tahoma"/>
          <w:i/>
          <w:color w:val="000000"/>
        </w:rPr>
        <w:t>guide pratique</w:t>
      </w:r>
      <w:r w:rsidR="00522E38">
        <w:rPr>
          <w:rFonts w:ascii="Tahoma" w:hAnsi="Tahoma" w:cs="Tahoma"/>
          <w:color w:val="000000"/>
        </w:rPr>
        <w: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lastRenderedPageBreak/>
        <w:t>Paramètres biotiques</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Les paramètres recherchés sont la composition en espèces, l’abondance et la structure de taille, les poids d’un peuplement de poissons au niveau d’un point de prélèvement donné.</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Fiches de terrain</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 prestataire utilise les fiches</w:t>
      </w:r>
      <w:r w:rsidR="00845AD6">
        <w:rPr>
          <w:rFonts w:ascii="Tahoma" w:hAnsi="Tahoma" w:cs="Tahoma"/>
          <w:color w:val="000000"/>
        </w:rPr>
        <w:t xml:space="preserve"> de terrain fournies en annexe</w:t>
      </w:r>
      <w:r w:rsidRPr="00AB5E1F">
        <w:rPr>
          <w:rFonts w:ascii="Tahoma" w:hAnsi="Tahoma" w:cs="Tahoma"/>
          <w:color w:val="000000"/>
        </w:rPr>
        <w:t xml:space="preserve"> </w:t>
      </w:r>
      <w:r w:rsidR="00B749EB">
        <w:rPr>
          <w:rFonts w:ascii="Tahoma" w:hAnsi="Tahoma" w:cs="Tahoma"/>
          <w:color w:val="000000"/>
        </w:rPr>
        <w:t xml:space="preserve">et complète les différents </w:t>
      </w:r>
      <w:r w:rsidR="00E7596A">
        <w:rPr>
          <w:rFonts w:ascii="Tahoma" w:hAnsi="Tahoma" w:cs="Tahoma"/>
          <w:color w:val="000000"/>
        </w:rPr>
        <w:t xml:space="preserve">champs de </w:t>
      </w:r>
      <w:r w:rsidR="00B749EB">
        <w:rPr>
          <w:rFonts w:ascii="Tahoma" w:hAnsi="Tahoma" w:cs="Tahoma"/>
          <w:color w:val="000000"/>
        </w:rPr>
        <w:t>saisie du webservice ASPE (outil de l’</w:t>
      </w:r>
      <w:r w:rsidR="006122C0">
        <w:rPr>
          <w:rFonts w:ascii="Tahoma" w:hAnsi="Tahoma" w:cs="Tahoma"/>
          <w:color w:val="000000"/>
        </w:rPr>
        <w:t>OFB</w:t>
      </w:r>
      <w:r w:rsidR="00B749EB">
        <w:rPr>
          <w:rFonts w:ascii="Tahoma" w:hAnsi="Tahoma" w:cs="Tahoma"/>
          <w:color w:val="000000"/>
        </w:rPr>
        <w:t xml:space="preserve">) </w:t>
      </w:r>
      <w:r w:rsidRPr="00AB5E1F">
        <w:rPr>
          <w:rFonts w:ascii="Tahoma" w:hAnsi="Tahoma" w:cs="Tahoma"/>
          <w:color w:val="000000"/>
        </w:rPr>
        <w:t>afin de reporter l’ensemble des informations recueillies lors des différentes phases de l’opération, à savoir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w:t>
      </w:r>
      <w:r w:rsidRPr="00AB5E1F">
        <w:rPr>
          <w:rFonts w:ascii="Tahoma" w:hAnsi="Tahoma" w:cs="Tahoma"/>
          <w:color w:val="000000"/>
        </w:rPr>
        <w:tab/>
      </w:r>
      <w:r w:rsidR="002B5FF6">
        <w:rPr>
          <w:rFonts w:ascii="Tahoma" w:hAnsi="Tahoma" w:cs="Tahoma"/>
          <w:color w:val="000000"/>
        </w:rPr>
        <w:t xml:space="preserve">le </w:t>
      </w:r>
      <w:r w:rsidRPr="00AB5E1F">
        <w:rPr>
          <w:rFonts w:ascii="Tahoma" w:hAnsi="Tahoma" w:cs="Tahoma"/>
          <w:color w:val="000000"/>
        </w:rPr>
        <w:t>description du point de prélèvement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w:t>
      </w:r>
      <w:r w:rsidRPr="00AB5E1F">
        <w:rPr>
          <w:rFonts w:ascii="Tahoma" w:hAnsi="Tahoma" w:cs="Tahoma"/>
          <w:color w:val="000000"/>
        </w:rPr>
        <w:tab/>
      </w:r>
      <w:r w:rsidR="002B5FF6">
        <w:rPr>
          <w:rFonts w:ascii="Tahoma" w:hAnsi="Tahoma" w:cs="Tahoma"/>
          <w:color w:val="000000"/>
        </w:rPr>
        <w:t xml:space="preserve">la </w:t>
      </w:r>
      <w:r w:rsidRPr="00AB5E1F">
        <w:rPr>
          <w:rFonts w:ascii="Tahoma" w:hAnsi="Tahoma" w:cs="Tahoma"/>
          <w:color w:val="000000"/>
        </w:rPr>
        <w:t>description de l’opération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w:t>
      </w:r>
      <w:r w:rsidRPr="00AB5E1F">
        <w:rPr>
          <w:rFonts w:ascii="Tahoma" w:hAnsi="Tahoma" w:cs="Tahoma"/>
          <w:color w:val="000000"/>
        </w:rPr>
        <w:tab/>
        <w:t xml:space="preserve">les mesures individuelles des poissons </w:t>
      </w:r>
      <w:r w:rsidR="00B749EB">
        <w:rPr>
          <w:rFonts w:ascii="Tahoma" w:hAnsi="Tahoma" w:cs="Tahoma"/>
          <w:color w:val="000000"/>
        </w:rPr>
        <w:t>ou par</w:t>
      </w:r>
      <w:r w:rsidRPr="00AB5E1F">
        <w:rPr>
          <w:rFonts w:ascii="Tahoma" w:hAnsi="Tahoma" w:cs="Tahoma"/>
          <w:color w:val="000000"/>
        </w:rPr>
        <w:t xml:space="preserve"> lot le cas échéant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w:t>
      </w:r>
      <w:r w:rsidRPr="00AB5E1F">
        <w:rPr>
          <w:rFonts w:ascii="Tahoma" w:hAnsi="Tahoma" w:cs="Tahoma"/>
          <w:color w:val="000000"/>
        </w:rPr>
        <w:tab/>
      </w:r>
      <w:r w:rsidR="00B749EB">
        <w:rPr>
          <w:rFonts w:ascii="Tahoma" w:hAnsi="Tahoma" w:cs="Tahoma"/>
          <w:color w:val="000000"/>
        </w:rPr>
        <w:t>la</w:t>
      </w:r>
      <w:r w:rsidRPr="00AB5E1F">
        <w:rPr>
          <w:rFonts w:ascii="Tahoma" w:hAnsi="Tahoma" w:cs="Tahoma"/>
          <w:color w:val="000000"/>
        </w:rPr>
        <w:t xml:space="preserve"> description des points d’échantillonnage (spécifique aux pêches partielles par points)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w:t>
      </w:r>
      <w:r w:rsidRPr="00AB5E1F">
        <w:rPr>
          <w:rFonts w:ascii="Tahoma" w:hAnsi="Tahoma" w:cs="Tahoma"/>
          <w:color w:val="000000"/>
        </w:rPr>
        <w:tab/>
      </w:r>
      <w:r w:rsidR="00B749EB">
        <w:rPr>
          <w:rFonts w:ascii="Tahoma" w:hAnsi="Tahoma" w:cs="Tahoma"/>
          <w:color w:val="000000"/>
        </w:rPr>
        <w:t xml:space="preserve">la </w:t>
      </w:r>
      <w:r w:rsidRPr="00AB5E1F">
        <w:rPr>
          <w:rFonts w:ascii="Tahoma" w:hAnsi="Tahoma" w:cs="Tahoma"/>
          <w:color w:val="000000"/>
        </w:rPr>
        <w:t>description des transects.</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Ces </w:t>
      </w:r>
      <w:r w:rsidR="00B749EB">
        <w:rPr>
          <w:rFonts w:ascii="Tahoma" w:hAnsi="Tahoma" w:cs="Tahoma"/>
          <w:color w:val="000000"/>
        </w:rPr>
        <w:t xml:space="preserve">différents </w:t>
      </w:r>
      <w:r w:rsidR="006122C0">
        <w:rPr>
          <w:rFonts w:ascii="Tahoma" w:hAnsi="Tahoma" w:cs="Tahoma"/>
          <w:color w:val="000000"/>
        </w:rPr>
        <w:t xml:space="preserve">écrans </w:t>
      </w:r>
      <w:r w:rsidR="00B749EB">
        <w:rPr>
          <w:rFonts w:ascii="Tahoma" w:hAnsi="Tahoma" w:cs="Tahoma"/>
          <w:color w:val="000000"/>
        </w:rPr>
        <w:t>de saisie</w:t>
      </w:r>
      <w:r w:rsidR="002B5FF6">
        <w:rPr>
          <w:rFonts w:ascii="Tahoma" w:hAnsi="Tahoma" w:cs="Tahoma"/>
          <w:color w:val="000000"/>
        </w:rPr>
        <w:t xml:space="preserve"> de ASPE</w:t>
      </w:r>
      <w:r w:rsidRPr="00AB5E1F">
        <w:rPr>
          <w:rFonts w:ascii="Tahoma" w:hAnsi="Tahoma" w:cs="Tahoma"/>
          <w:color w:val="000000"/>
        </w:rPr>
        <w:t xml:space="preserve"> doivent être intégralement </w:t>
      </w:r>
      <w:r w:rsidR="00B749EB">
        <w:rPr>
          <w:rFonts w:ascii="Tahoma" w:hAnsi="Tahoma" w:cs="Tahoma"/>
          <w:color w:val="000000"/>
        </w:rPr>
        <w:t xml:space="preserve">complétés </w:t>
      </w:r>
      <w:r w:rsidRPr="00AB5E1F">
        <w:rPr>
          <w:rFonts w:ascii="Tahoma" w:hAnsi="Tahoma" w:cs="Tahoma"/>
          <w:color w:val="000000"/>
        </w:rPr>
        <w:t>pour chaque opération d’échantillonnage.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Organisation du chantier d’échantillonnage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Le prestataire doit se conformer aux préconisations du </w:t>
      </w:r>
      <w:r w:rsidR="00B21599" w:rsidRPr="00B21599">
        <w:rPr>
          <w:rFonts w:ascii="Tahoma" w:hAnsi="Tahoma" w:cs="Tahoma"/>
          <w:i/>
          <w:color w:val="000000"/>
        </w:rPr>
        <w:t>guide pratique</w:t>
      </w:r>
      <w:r w:rsidRPr="00AB5E1F">
        <w:rPr>
          <w:rFonts w:ascii="Tahoma" w:hAnsi="Tahoma" w:cs="Tahoma"/>
          <w:color w:val="000000"/>
        </w:rPr>
        <w:t xml:space="preserve"> et aux prescriptions de l’arrêté du 2 février 1989 relatif aux installations de pêche à l’électricité. Selon la méthode d’échantillonnage appliquée, le nombre d’opérateurs participant au chantier est variable. Le nombre d’opérateurs nécessaire pour la réalisation de l’échantillonnage (hors biométrie et relevés de données complémentaires) est au minimum égal à celui précisé dans le </w:t>
      </w:r>
      <w:r w:rsidR="00B21599" w:rsidRPr="00B21599">
        <w:rPr>
          <w:rFonts w:ascii="Tahoma" w:hAnsi="Tahoma" w:cs="Tahoma"/>
          <w:i/>
          <w:color w:val="000000"/>
        </w:rPr>
        <w:t>guide pratique</w:t>
      </w:r>
      <w:r w:rsidRPr="00AB5E1F">
        <w:rPr>
          <w:rFonts w:ascii="Tahoma" w:hAnsi="Tahoma" w:cs="Tahoma"/>
          <w:color w:val="000000"/>
        </w:rPr>
        <w: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Un référent technique « échantillonnage », expérimenté et compétent, doit être désigné et est garant de la bonne application du protocole ainsi que du respect de la sécurité du personnel. Si le chantier de biométrie est réalisé en parallèle à l’échantillonnage, un second référent technique doit être désigné afin qu’il y ait en permanence un référent technique présent sur chacun des chantiers (échantillonnage, biométrie).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Organisation du chantier de biométrie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Un référent technique « biométrie », expérimenté et compétent, doit être désigné et est garant de la bonne détermination des poissons. Le chantier de biométrie est organisé de façon à faciliter la manipulation des poissons afin d’optimiser leur survie et la qualité de l’information recueillie.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Les poissons capturés ne pourront être relâchés qu’une fois la réalisation de l’échantillonnage terminée (y compris si la biométrie est réalisée en parallèle à l’échantillonnage).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Identification, tri et mesures des poissons</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Le traitement des échantillons couvre l’identification taxonomique, le dénombrement et le mesurage des paramètres biologiques (taille, poids).</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L’ouvrage de référence pour la détermination est le guide « Les poissons d’eau douce de France » (Keith et al. 2011). La détermination se fait au niveau requis, soit majoritairement à l’espèce (à l’exception des chabots, chevesnes, goujons, vairons, vandoises qui sont déterminés au genre) et les codes à utiliser doivent être conformes aux codes alternatifs (3 caractères) du référentiel « Taxons » du SANDRE. . Pour les taxons figurant en annexe 3 du </w:t>
      </w:r>
      <w:r w:rsidR="00B21599" w:rsidRPr="00B21599">
        <w:rPr>
          <w:rFonts w:ascii="Tahoma" w:hAnsi="Tahoma" w:cs="Tahoma"/>
          <w:i/>
          <w:color w:val="000000"/>
        </w:rPr>
        <w:t>guide pratique</w:t>
      </w:r>
      <w:r w:rsidRPr="00AB5E1F">
        <w:rPr>
          <w:rFonts w:ascii="Tahoma" w:hAnsi="Tahoma" w:cs="Tahoma"/>
          <w:color w:val="000000"/>
        </w:rPr>
        <w:t xml:space="preserve">, la détermination à l’espèce est requise à partir de la taille minimale d’identification spécifiée. Si la détermination au niveau requis est impossible (ex : spécimen inférieur à la taille minimale, spécimen en mauvais état, doute…), elle devra se faire au niveau taxonomique immédiatement supérieur obtenu avec certitude.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lastRenderedPageBreak/>
        <w:t>En cas de doute, un échantillon ou une photo numérique d'individus concernés devra être prise pour une identification ultérieure. La photographie doit être faite en vue latérale gauche, les nageoires impaires doivent être déployées, les écailles doivent pouvoir être dénombrées et une échelle doit permettre d’apprécier la taille du spécimen.</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Les poissons sont triés par taxon et par classe de taille pour faciliter leur mesure. Tous les poissons capturés doivent être identifiés et dénombrés. A l’exception des lots pour lesquels les modalités de mesure sont précisées dans le </w:t>
      </w:r>
      <w:r w:rsidR="00B21599" w:rsidRPr="00B21599">
        <w:rPr>
          <w:rFonts w:ascii="Tahoma" w:hAnsi="Tahoma" w:cs="Tahoma"/>
          <w:i/>
          <w:color w:val="000000"/>
        </w:rPr>
        <w:t>guide pratique</w:t>
      </w:r>
      <w:r w:rsidRPr="00AB5E1F">
        <w:rPr>
          <w:rFonts w:ascii="Tahoma" w:hAnsi="Tahoma" w:cs="Tahoma"/>
          <w:color w:val="000000"/>
        </w:rPr>
        <w:t>, tous les poissons capturés doivent être mesurés individuellement. La longueur mesurée au millimètre près est la longueur totale du poisson. Les mesures sont effectuées à l’aide d’un ichtyomètre (précision millimétrique) de taille adaptée.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Pour les taxons dont les effectifs sont importants (généralement plusieurs centaines d’individus) et en particulier pour les petits individus, il est demandé, après identification individuelle, de procéder à la mesure et à la pesée par lots. Chaque lot comprend des individus d’une seule et même espèce. Une attention particulière est portée à l’homogénéité (en taille) des lots constitués. La pesée est effectuée au gramme près à l’aide d’une balance étalonnée régulièrement. Les différents types de lots préconisés ainsi que les recommandations correspondantes sont définis dans le </w:t>
      </w:r>
      <w:r w:rsidR="00B21599" w:rsidRPr="00B21599">
        <w:rPr>
          <w:rFonts w:ascii="Tahoma" w:hAnsi="Tahoma" w:cs="Tahoma"/>
          <w:i/>
          <w:color w:val="000000"/>
        </w:rPr>
        <w:t>guide pratique</w:t>
      </w:r>
      <w:r w:rsidRPr="00AB5E1F">
        <w:rPr>
          <w:rFonts w:ascii="Tahoma" w:hAnsi="Tahoma" w:cs="Tahoma"/>
          <w:color w:val="000000"/>
        </w:rPr>
        <w: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De manière systématique, si plusieurs passages sont effectués (cas des pêches complètes) ou si un sous échantillon complémentaire a été effectué en plus du sous échantillon représentatif (cas des pêches partielles par points), il est indispensable de distinguer ces passages ou sous échantillons pour la biométrie et ultérieurement pour la saisie. Dans le cadre des réseaux de suivi des peuplements de poissons, objet du présent marché, </w:t>
      </w:r>
      <w:r w:rsidRPr="00B749EB">
        <w:rPr>
          <w:rFonts w:ascii="Tahoma" w:hAnsi="Tahoma" w:cs="Tahoma"/>
          <w:color w:val="000000"/>
          <w:u w:val="single"/>
        </w:rPr>
        <w:t>un seul passage et un seul sous échantillon représentatif sont exigés</w:t>
      </w:r>
      <w:r w:rsidRPr="00AB5E1F">
        <w:rPr>
          <w:rFonts w:ascii="Tahoma" w:hAnsi="Tahoma" w:cs="Tahoma"/>
          <w:color w:val="000000"/>
        </w:rPr>
        <w: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Collecte de données et d’informations complémentaires</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A la suite de l’échantillonnage de poisson, le prestataire relève sur le terrain, le jour de l’opération, l’ensemble des paramètres mentionnés da</w:t>
      </w:r>
      <w:r w:rsidR="00845AD6">
        <w:rPr>
          <w:rFonts w:ascii="Tahoma" w:hAnsi="Tahoma" w:cs="Tahoma"/>
          <w:color w:val="000000"/>
        </w:rPr>
        <w:t>ns les fiches fournies en annexe</w:t>
      </w:r>
      <w:r w:rsidRPr="00AB5E1F">
        <w:rPr>
          <w:rFonts w:ascii="Tahoma" w:hAnsi="Tahoma" w:cs="Tahoma"/>
          <w:color w:val="000000"/>
        </w:rPr>
        <w: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Ces informations complémentaires sont de type : informations relatives à la localisation du point de prélèvement, mesures des caractéristiques physiques du milieu, mesures physico-chimiques. Les mesures sont réalisées directement in situ.</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AB5E1F" w:rsidP="00AB5E1F">
      <w:pPr>
        <w:tabs>
          <w:tab w:val="left" w:pos="720"/>
        </w:tabs>
        <w:overflowPunct w:val="0"/>
        <w:autoSpaceDE w:val="0"/>
        <w:autoSpaceDN w:val="0"/>
        <w:adjustRightInd w:val="0"/>
        <w:jc w:val="both"/>
        <w:textAlignment w:val="baseline"/>
        <w:rPr>
          <w:rFonts w:ascii="Tahoma" w:hAnsi="Tahoma" w:cs="Tahoma"/>
          <w:color w:val="000000"/>
          <w:u w:val="single"/>
        </w:rPr>
      </w:pPr>
      <w:r w:rsidRPr="00845AD6">
        <w:rPr>
          <w:rFonts w:ascii="Tahoma" w:hAnsi="Tahoma" w:cs="Tahoma"/>
          <w:color w:val="000000"/>
          <w:u w:val="single"/>
        </w:rPr>
        <w:t>Survie du poisson</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Il est recommandé de prendre en compte l’intégrité physique du poisson et d’éviter tout risque de lésion lors de sa capture et de sa manipulation. S’il n’est pas mentionné dans l’autorisation préfectorale que le matériel biologique sera destiné à des fins scientifiques, les spécimens prélevés seront remis à l’eau dans une zone calme du site de capture après identification et mesure, une fois l’opération terminée, à l’exception des spécimens morts, des espèces ne figurant pas dans l’arrêté du 17 décembre 1985 listant les espèces représentées en France métropolitaine et des espèces dont l’introduction en eau douce est interdite en application de l’article L432-10 du code de l’environnement.</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845AD6" w:rsidRDefault="00845AD6" w:rsidP="00845AD6">
      <w:pPr>
        <w:numPr>
          <w:ilvl w:val="12"/>
          <w:numId w:val="0"/>
        </w:numPr>
        <w:tabs>
          <w:tab w:val="left" w:pos="1134"/>
          <w:tab w:val="left" w:pos="1418"/>
        </w:tabs>
        <w:overflowPunct w:val="0"/>
        <w:autoSpaceDE w:val="0"/>
        <w:autoSpaceDN w:val="0"/>
        <w:adjustRightInd w:val="0"/>
        <w:jc w:val="both"/>
        <w:textAlignment w:val="baseline"/>
        <w:rPr>
          <w:rFonts w:ascii="Tahoma" w:hAnsi="Tahoma" w:cs="Tahoma"/>
          <w:b/>
          <w:bCs/>
          <w:color w:val="000000"/>
        </w:rPr>
      </w:pPr>
      <w:r>
        <w:rPr>
          <w:rFonts w:ascii="Tahoma" w:hAnsi="Tahoma" w:cs="Tahoma"/>
          <w:b/>
          <w:bCs/>
          <w:color w:val="000000"/>
        </w:rPr>
        <w:t>4.</w:t>
      </w:r>
      <w:r w:rsidR="00DC05C9">
        <w:rPr>
          <w:rFonts w:ascii="Tahoma" w:hAnsi="Tahoma" w:cs="Tahoma"/>
          <w:b/>
          <w:bCs/>
          <w:color w:val="000000"/>
        </w:rPr>
        <w:t>4</w:t>
      </w:r>
      <w:r>
        <w:rPr>
          <w:rFonts w:ascii="Tahoma" w:hAnsi="Tahoma" w:cs="Tahoma"/>
          <w:b/>
          <w:bCs/>
          <w:color w:val="000000"/>
        </w:rPr>
        <w:t xml:space="preserve"> - </w:t>
      </w:r>
      <w:r w:rsidR="00AB5E1F" w:rsidRPr="00845AD6">
        <w:rPr>
          <w:rFonts w:ascii="Tahoma" w:hAnsi="Tahoma" w:cs="Tahoma"/>
          <w:b/>
          <w:bCs/>
          <w:color w:val="000000"/>
        </w:rPr>
        <w:t>Saisie des données</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La saisie des données se fera en ligne sur l’</w:t>
      </w:r>
      <w:r w:rsidR="00845AD6">
        <w:rPr>
          <w:rFonts w:ascii="Tahoma" w:hAnsi="Tahoma" w:cs="Tahoma"/>
          <w:color w:val="000000"/>
        </w:rPr>
        <w:t>outil ASPE</w:t>
      </w:r>
      <w:r w:rsidR="005823FA">
        <w:rPr>
          <w:rFonts w:ascii="Tahoma" w:hAnsi="Tahoma" w:cs="Tahoma"/>
          <w:color w:val="000000"/>
        </w:rPr>
        <w:t>, plateforme Web développée par l’</w:t>
      </w:r>
      <w:r w:rsidR="00454CEA">
        <w:rPr>
          <w:rFonts w:ascii="Tahoma" w:hAnsi="Tahoma" w:cs="Tahoma"/>
          <w:color w:val="000000"/>
        </w:rPr>
        <w:t>O</w:t>
      </w:r>
      <w:r w:rsidR="005823FA">
        <w:rPr>
          <w:rFonts w:ascii="Tahoma" w:hAnsi="Tahoma" w:cs="Tahoma"/>
          <w:color w:val="000000"/>
        </w:rPr>
        <w:t>FB</w:t>
      </w:r>
      <w:r w:rsidRPr="00AB5E1F">
        <w:rPr>
          <w:rFonts w:ascii="Tahoma" w:hAnsi="Tahoma" w:cs="Tahoma"/>
          <w:color w:val="000000"/>
        </w:rPr>
        <w:t xml:space="preserve">. </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4A4349"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4A4349">
        <w:rPr>
          <w:rFonts w:ascii="Tahoma" w:hAnsi="Tahoma" w:cs="Tahoma"/>
          <w:color w:val="000000"/>
        </w:rPr>
        <w:t xml:space="preserve">Dès notification du marché, </w:t>
      </w:r>
      <w:r w:rsidR="00845AD6" w:rsidRPr="004A4349">
        <w:rPr>
          <w:rFonts w:ascii="Tahoma" w:hAnsi="Tahoma" w:cs="Tahoma"/>
          <w:color w:val="000000"/>
        </w:rPr>
        <w:t xml:space="preserve">le </w:t>
      </w:r>
      <w:r w:rsidR="00845AD6" w:rsidRPr="004A4349">
        <w:rPr>
          <w:rFonts w:ascii="Tahoma" w:hAnsi="Tahoma" w:cs="Tahoma"/>
          <w:i/>
          <w:color w:val="000000"/>
        </w:rPr>
        <w:t>Maitre d’Ouvrage</w:t>
      </w:r>
      <w:r w:rsidRPr="004A4349">
        <w:rPr>
          <w:rFonts w:ascii="Tahoma" w:hAnsi="Tahoma" w:cs="Tahoma"/>
          <w:color w:val="000000"/>
        </w:rPr>
        <w:t xml:space="preserve"> fournira </w:t>
      </w:r>
      <w:r w:rsidR="005823FA" w:rsidRPr="004A4349">
        <w:rPr>
          <w:rFonts w:ascii="Tahoma" w:hAnsi="Tahoma" w:cs="Tahoma"/>
          <w:color w:val="000000"/>
        </w:rPr>
        <w:t xml:space="preserve">les accès à </w:t>
      </w:r>
      <w:r w:rsidRPr="004A4349">
        <w:rPr>
          <w:rFonts w:ascii="Tahoma" w:hAnsi="Tahoma" w:cs="Tahoma"/>
          <w:color w:val="000000"/>
        </w:rPr>
        <w:t xml:space="preserve">l’outil </w:t>
      </w:r>
      <w:r w:rsidR="005823FA" w:rsidRPr="004A4349">
        <w:rPr>
          <w:rFonts w:ascii="Tahoma" w:hAnsi="Tahoma" w:cs="Tahoma"/>
          <w:color w:val="000000"/>
        </w:rPr>
        <w:t>AS</w:t>
      </w:r>
      <w:r w:rsidRPr="004A4349">
        <w:rPr>
          <w:rFonts w:ascii="Tahoma" w:hAnsi="Tahoma" w:cs="Tahoma"/>
          <w:color w:val="000000"/>
        </w:rPr>
        <w:t>P</w:t>
      </w:r>
      <w:r w:rsidR="005823FA" w:rsidRPr="004A4349">
        <w:rPr>
          <w:rFonts w:ascii="Tahoma" w:hAnsi="Tahoma" w:cs="Tahoma"/>
          <w:color w:val="000000"/>
        </w:rPr>
        <w:t>E</w:t>
      </w:r>
      <w:r w:rsidRPr="004A4349">
        <w:rPr>
          <w:rFonts w:ascii="Tahoma" w:hAnsi="Tahoma" w:cs="Tahoma"/>
          <w:color w:val="000000"/>
        </w:rPr>
        <w:t xml:space="preserve"> à utiliser obligatoirement pour la saisie des données ainsi que ses consignes d’utilisation. Cet outil contiendra l’ensemble des référentiels utiles ; ceux-ci devront être mis à jour périodiquement.</w:t>
      </w:r>
    </w:p>
    <w:p w:rsidR="00AB5E1F" w:rsidRPr="004A4349"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F12EF2" w:rsidRPr="004A4349"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4A4349">
        <w:rPr>
          <w:rFonts w:ascii="Tahoma" w:hAnsi="Tahoma" w:cs="Tahoma"/>
          <w:color w:val="000000"/>
        </w:rPr>
        <w:t xml:space="preserve">L’intégralité des champs obligatoires des différents </w:t>
      </w:r>
      <w:r w:rsidR="00E7596A">
        <w:rPr>
          <w:rFonts w:ascii="Tahoma" w:hAnsi="Tahoma" w:cs="Tahoma"/>
          <w:color w:val="000000"/>
        </w:rPr>
        <w:t>onglets</w:t>
      </w:r>
      <w:r w:rsidR="005823FA" w:rsidRPr="004A4349">
        <w:rPr>
          <w:rFonts w:ascii="Tahoma" w:hAnsi="Tahoma" w:cs="Tahoma"/>
          <w:color w:val="000000"/>
        </w:rPr>
        <w:t xml:space="preserve"> de saisie d’une opération </w:t>
      </w:r>
      <w:r w:rsidRPr="004A4349">
        <w:rPr>
          <w:rFonts w:ascii="Tahoma" w:hAnsi="Tahoma" w:cs="Tahoma"/>
          <w:color w:val="000000"/>
        </w:rPr>
        <w:t xml:space="preserve">doit être renseignée. </w:t>
      </w:r>
      <w:r w:rsidR="005823FA" w:rsidRPr="004A4349">
        <w:rPr>
          <w:rFonts w:ascii="Tahoma" w:hAnsi="Tahoma" w:cs="Tahoma"/>
          <w:color w:val="000000"/>
        </w:rPr>
        <w:t xml:space="preserve">Les </w:t>
      </w:r>
      <w:r w:rsidR="004A4349" w:rsidRPr="004A4349">
        <w:rPr>
          <w:rFonts w:ascii="Tahoma" w:hAnsi="Tahoma" w:cs="Tahoma"/>
          <w:color w:val="000000"/>
        </w:rPr>
        <w:t xml:space="preserve">exports (fichiers </w:t>
      </w:r>
      <w:r w:rsidR="00B749EB">
        <w:rPr>
          <w:rFonts w:ascii="Tahoma" w:hAnsi="Tahoma" w:cs="Tahoma"/>
          <w:color w:val="000000"/>
        </w:rPr>
        <w:t>synthèse d’opération</w:t>
      </w:r>
      <w:r w:rsidR="004A4349" w:rsidRPr="004A4349">
        <w:rPr>
          <w:rFonts w:ascii="Tahoma" w:hAnsi="Tahoma" w:cs="Tahoma"/>
          <w:color w:val="000000"/>
        </w:rPr>
        <w:t xml:space="preserve"> et </w:t>
      </w:r>
      <w:r w:rsidR="00B749EB">
        <w:rPr>
          <w:rFonts w:ascii="Tahoma" w:hAnsi="Tahoma" w:cs="Tahoma"/>
          <w:color w:val="000000"/>
        </w:rPr>
        <w:t>listing</w:t>
      </w:r>
      <w:r w:rsidR="004A4349" w:rsidRPr="004A4349">
        <w:rPr>
          <w:rFonts w:ascii="Tahoma" w:hAnsi="Tahoma" w:cs="Tahoma"/>
          <w:color w:val="000000"/>
        </w:rPr>
        <w:t xml:space="preserve"> IPR)</w:t>
      </w:r>
      <w:r w:rsidRPr="004A4349">
        <w:rPr>
          <w:rFonts w:ascii="Tahoma" w:hAnsi="Tahoma" w:cs="Tahoma"/>
          <w:color w:val="000000"/>
        </w:rPr>
        <w:t xml:space="preserve"> seront ensuite transmis.</w:t>
      </w:r>
    </w:p>
    <w:p w:rsidR="00F12EF2" w:rsidRPr="004A4349" w:rsidRDefault="00F12EF2"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4A4349">
        <w:rPr>
          <w:rFonts w:ascii="Tahoma" w:hAnsi="Tahoma" w:cs="Tahoma"/>
          <w:color w:val="000000"/>
        </w:rPr>
        <w:t>Les captures propres à chaque passage et à chaque type de points seront saisies séparément conformément</w:t>
      </w:r>
      <w:r w:rsidRPr="00AB5E1F">
        <w:rPr>
          <w:rFonts w:ascii="Tahoma" w:hAnsi="Tahoma" w:cs="Tahoma"/>
          <w:color w:val="000000"/>
        </w:rPr>
        <w:t xml:space="preserve"> aux consignes de recueil de données sur le terrain. Les codes alternatifs à 3 caractères des espèces utilisés sur les fiches de terrain devront être scrupuleusement respectés pour la saisie.</w:t>
      </w: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p>
    <w:p w:rsidR="00AB5E1F" w:rsidRPr="00AB5E1F" w:rsidRDefault="00AB5E1F" w:rsidP="00AB5E1F">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L’intégralité des fiches de terrain entièrement renseignées ainsi que la fiche du point de prélèvement (incluant un schéma) </w:t>
      </w:r>
      <w:r w:rsidR="00F12EF2">
        <w:rPr>
          <w:rFonts w:ascii="Tahoma" w:hAnsi="Tahoma" w:cs="Tahoma"/>
          <w:color w:val="000000"/>
        </w:rPr>
        <w:t xml:space="preserve">seront </w:t>
      </w:r>
      <w:r w:rsidR="00894844">
        <w:rPr>
          <w:rFonts w:ascii="Tahoma" w:hAnsi="Tahoma" w:cs="Tahoma"/>
          <w:color w:val="000000"/>
        </w:rPr>
        <w:t xml:space="preserve">aussi </w:t>
      </w:r>
      <w:r w:rsidR="00F12EF2">
        <w:rPr>
          <w:rFonts w:ascii="Tahoma" w:hAnsi="Tahoma" w:cs="Tahoma"/>
          <w:color w:val="000000"/>
        </w:rPr>
        <w:t xml:space="preserve">transmises au </w:t>
      </w:r>
      <w:r w:rsidR="00F12EF2" w:rsidRPr="00F12EF2">
        <w:rPr>
          <w:rFonts w:ascii="Tahoma" w:hAnsi="Tahoma" w:cs="Tahoma"/>
          <w:i/>
          <w:color w:val="000000"/>
        </w:rPr>
        <w:t>Maitre d’Ouvrage</w:t>
      </w:r>
      <w:r w:rsidRPr="00AB5E1F">
        <w:rPr>
          <w:rFonts w:ascii="Tahoma" w:hAnsi="Tahoma" w:cs="Tahoma"/>
          <w:color w:val="000000"/>
        </w:rPr>
        <w:t>.</w:t>
      </w:r>
    </w:p>
    <w:p w:rsidR="00597ECE" w:rsidRPr="00597ECE" w:rsidRDefault="00597ECE" w:rsidP="00597ECE">
      <w:pPr>
        <w:tabs>
          <w:tab w:val="left" w:pos="993"/>
          <w:tab w:val="left" w:pos="1418"/>
        </w:tabs>
        <w:overflowPunct w:val="0"/>
        <w:autoSpaceDE w:val="0"/>
        <w:autoSpaceDN w:val="0"/>
        <w:adjustRightInd w:val="0"/>
        <w:jc w:val="both"/>
        <w:textAlignment w:val="baseline"/>
        <w:rPr>
          <w:rFonts w:ascii="Tahoma" w:hAnsi="Tahoma" w:cs="Tahoma"/>
          <w:color w:val="000000"/>
        </w:rPr>
      </w:pPr>
    </w:p>
    <w:p w:rsidR="00597ECE" w:rsidRPr="00597ECE" w:rsidRDefault="00597ECE" w:rsidP="005A1DF1">
      <w:pPr>
        <w:keepNext/>
        <w:tabs>
          <w:tab w:val="left" w:pos="993"/>
        </w:tabs>
        <w:overflowPunct w:val="0"/>
        <w:autoSpaceDE w:val="0"/>
        <w:autoSpaceDN w:val="0"/>
        <w:adjustRightInd w:val="0"/>
        <w:jc w:val="both"/>
        <w:textAlignment w:val="baseline"/>
        <w:rPr>
          <w:rFonts w:ascii="Tahoma" w:hAnsi="Tahoma" w:cs="Arial"/>
          <w:b/>
          <w:bCs/>
          <w:color w:val="000000"/>
          <w:szCs w:val="22"/>
          <w:u w:val="single"/>
        </w:rPr>
      </w:pPr>
      <w:bookmarkStart w:id="15" w:name="_Toc69616111"/>
      <w:bookmarkStart w:id="16" w:name="_Toc69616408"/>
      <w:bookmarkStart w:id="17" w:name="_Toc69627479"/>
    </w:p>
    <w:p w:rsidR="00597ECE" w:rsidRPr="00597ECE" w:rsidRDefault="00597ECE" w:rsidP="005A1DF1">
      <w:pPr>
        <w:keepNext/>
        <w:tabs>
          <w:tab w:val="left" w:pos="993"/>
        </w:tabs>
        <w:overflowPunct w:val="0"/>
        <w:autoSpaceDE w:val="0"/>
        <w:autoSpaceDN w:val="0"/>
        <w:adjustRightInd w:val="0"/>
        <w:jc w:val="both"/>
        <w:textAlignment w:val="baseline"/>
        <w:rPr>
          <w:rFonts w:ascii="Tahoma" w:hAnsi="Tahoma" w:cs="Arial"/>
          <w:b/>
          <w:bCs/>
          <w:color w:val="000000"/>
          <w:szCs w:val="22"/>
          <w:u w:val="single"/>
        </w:rPr>
      </w:pPr>
      <w:r w:rsidRPr="00597ECE">
        <w:rPr>
          <w:rFonts w:ascii="Tahoma" w:hAnsi="Tahoma" w:cs="Arial"/>
          <w:b/>
          <w:bCs/>
          <w:color w:val="000000"/>
          <w:szCs w:val="22"/>
          <w:u w:val="single"/>
        </w:rPr>
        <w:t>Article 5 – Planification des prestations</w:t>
      </w:r>
      <w:bookmarkEnd w:id="15"/>
      <w:bookmarkEnd w:id="16"/>
      <w:bookmarkEnd w:id="17"/>
      <w:r w:rsidRPr="00597ECE">
        <w:rPr>
          <w:rFonts w:ascii="Tahoma" w:hAnsi="Tahoma" w:cs="Arial"/>
          <w:b/>
          <w:bCs/>
          <w:color w:val="000000"/>
          <w:szCs w:val="22"/>
          <w:u w:val="single"/>
        </w:rPr>
        <w:t xml:space="preserve"> </w:t>
      </w:r>
    </w:p>
    <w:p w:rsidR="00597ECE" w:rsidRPr="00597ECE" w:rsidRDefault="00597ECE" w:rsidP="005A1DF1">
      <w:pPr>
        <w:keepNext/>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A1DF1">
      <w:pPr>
        <w:keepNext/>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b/>
          <w:bCs/>
          <w:color w:val="000000"/>
        </w:rPr>
        <w:t>Planning prévisionnel de la campagne année N</w:t>
      </w:r>
      <w:r w:rsidRPr="00597ECE">
        <w:rPr>
          <w:rFonts w:ascii="Tahoma" w:hAnsi="Tahoma" w:cs="Tahoma"/>
          <w:color w:val="000000"/>
        </w:rPr>
        <w:t> :</w:t>
      </w:r>
    </w:p>
    <w:p w:rsidR="00597ECE" w:rsidRPr="00597ECE" w:rsidRDefault="00597ECE" w:rsidP="005A1DF1">
      <w:pPr>
        <w:keepNext/>
        <w:numPr>
          <w:ilvl w:val="12"/>
          <w:numId w:val="0"/>
        </w:numPr>
        <w:overflowPunct w:val="0"/>
        <w:autoSpaceDE w:val="0"/>
        <w:autoSpaceDN w:val="0"/>
        <w:adjustRightInd w:val="0"/>
        <w:jc w:val="both"/>
        <w:textAlignment w:val="baseline"/>
        <w:rPr>
          <w:rFonts w:ascii="Tahoma" w:hAnsi="Tahoma" w:cs="Tahoma"/>
          <w:color w:val="00000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91"/>
        <w:gridCol w:w="2551"/>
      </w:tblGrid>
      <w:tr w:rsidR="00597ECE" w:rsidRPr="00597ECE" w:rsidTr="00C77738">
        <w:trPr>
          <w:trHeight w:val="603"/>
        </w:trPr>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Réunion de cadrage </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overflowPunct w:val="0"/>
              <w:autoSpaceDE w:val="0"/>
              <w:autoSpaceDN w:val="0"/>
              <w:adjustRightInd w:val="0"/>
              <w:jc w:val="center"/>
              <w:textAlignment w:val="baseline"/>
              <w:rPr>
                <w:rFonts w:ascii="Tahoma" w:hAnsi="Tahoma" w:cs="Tahoma"/>
                <w:color w:val="000000"/>
              </w:rPr>
            </w:pPr>
            <w:r w:rsidRPr="00597ECE">
              <w:rPr>
                <w:rFonts w:ascii="Tahoma" w:hAnsi="Tahoma" w:cs="Tahoma"/>
                <w:color w:val="000000"/>
              </w:rPr>
              <w:t xml:space="preserve">juin </w:t>
            </w:r>
            <w:r w:rsidRPr="00597ECE">
              <w:rPr>
                <w:rFonts w:ascii="Tahoma" w:hAnsi="Tahoma" w:cs="Tahoma"/>
                <w:b/>
                <w:bCs/>
                <w:color w:val="000000"/>
              </w:rPr>
              <w:t>année N</w:t>
            </w:r>
          </w:p>
        </w:tc>
      </w:tr>
      <w:tr w:rsidR="00597ECE" w:rsidRPr="00597ECE" w:rsidTr="00C77738">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Fourniture d’un bilan des </w:t>
            </w:r>
            <w:r w:rsidRPr="00597ECE">
              <w:rPr>
                <w:rFonts w:ascii="Tahoma" w:hAnsi="Tahoma" w:cs="Tahoma"/>
                <w:b/>
                <w:bCs/>
                <w:color w:val="000000"/>
              </w:rPr>
              <w:t>opérations de terrain</w:t>
            </w:r>
            <w:r w:rsidRPr="00597ECE">
              <w:rPr>
                <w:rFonts w:ascii="Tahoma" w:hAnsi="Tahoma" w:cs="Tahoma"/>
                <w:color w:val="000000"/>
              </w:rPr>
              <w:t xml:space="preserve"> (dont les fiches de description de terrain)</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642AA7" w:rsidP="005A1DF1">
            <w:pPr>
              <w:keepNext/>
              <w:numPr>
                <w:ilvl w:val="12"/>
                <w:numId w:val="0"/>
              </w:numPr>
              <w:overflowPunct w:val="0"/>
              <w:autoSpaceDE w:val="0"/>
              <w:autoSpaceDN w:val="0"/>
              <w:adjustRightInd w:val="0"/>
              <w:jc w:val="center"/>
              <w:textAlignment w:val="baseline"/>
              <w:rPr>
                <w:rFonts w:ascii="Tahoma" w:hAnsi="Tahoma" w:cs="Tahoma"/>
                <w:color w:val="000000"/>
              </w:rPr>
            </w:pPr>
            <w:r>
              <w:rPr>
                <w:rFonts w:ascii="Tahoma" w:hAnsi="Tahoma" w:cs="Tahoma"/>
                <w:color w:val="000000"/>
              </w:rPr>
              <w:t xml:space="preserve">Fin </w:t>
            </w:r>
            <w:r w:rsidR="00597ECE" w:rsidRPr="00597ECE">
              <w:rPr>
                <w:rFonts w:ascii="Tahoma" w:hAnsi="Tahoma" w:cs="Tahoma"/>
                <w:color w:val="000000"/>
              </w:rPr>
              <w:t xml:space="preserve">Octobre </w:t>
            </w:r>
            <w:r w:rsidR="00597ECE" w:rsidRPr="00597ECE">
              <w:rPr>
                <w:rFonts w:ascii="Tahoma" w:hAnsi="Tahoma" w:cs="Tahoma"/>
                <w:b/>
                <w:bCs/>
                <w:color w:val="000000"/>
              </w:rPr>
              <w:t>année N</w:t>
            </w:r>
          </w:p>
        </w:tc>
      </w:tr>
      <w:tr w:rsidR="00597ECE" w:rsidRPr="00597ECE" w:rsidTr="00C77738">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Fourniture de la </w:t>
            </w:r>
            <w:r w:rsidRPr="00597ECE">
              <w:rPr>
                <w:rFonts w:ascii="Tahoma" w:hAnsi="Tahoma" w:cs="Tahoma"/>
                <w:b/>
                <w:bCs/>
                <w:color w:val="000000"/>
              </w:rPr>
              <w:t>totalité des listes faunistiques</w:t>
            </w:r>
            <w:r w:rsidR="009E7E52">
              <w:rPr>
                <w:rFonts w:ascii="Tahoma" w:hAnsi="Tahoma" w:cs="Tahoma"/>
                <w:b/>
                <w:bCs/>
                <w:color w:val="000000"/>
              </w:rPr>
              <w:t xml:space="preserve"> </w:t>
            </w:r>
            <w:r w:rsidR="009E7E52" w:rsidRPr="009E7E52">
              <w:rPr>
                <w:rFonts w:ascii="Tahoma" w:hAnsi="Tahoma" w:cs="Tahoma"/>
                <w:bCs/>
                <w:color w:val="000000"/>
              </w:rPr>
              <w:t>sous le format adapté</w:t>
            </w:r>
            <w:r w:rsidRPr="009E7E52">
              <w:rPr>
                <w:rFonts w:ascii="Tahoma" w:hAnsi="Tahoma" w:cs="Tahoma"/>
                <w:color w:val="000000"/>
              </w:rPr>
              <w:t>, rem</w:t>
            </w:r>
            <w:r w:rsidRPr="00597ECE">
              <w:rPr>
                <w:rFonts w:ascii="Tahoma" w:hAnsi="Tahoma" w:cs="Tahoma"/>
                <w:color w:val="000000"/>
              </w:rPr>
              <w:t xml:space="preserve">ise du </w:t>
            </w:r>
            <w:r w:rsidRPr="00597ECE">
              <w:rPr>
                <w:rFonts w:ascii="Tahoma" w:hAnsi="Tahoma" w:cs="Tahoma"/>
                <w:b/>
                <w:bCs/>
                <w:color w:val="000000"/>
              </w:rPr>
              <w:t>rapport final</w:t>
            </w:r>
            <w:r w:rsidR="009E7E52">
              <w:rPr>
                <w:rFonts w:ascii="Tahoma" w:hAnsi="Tahoma" w:cs="Tahoma"/>
                <w:color w:val="000000"/>
              </w:rPr>
              <w:t xml:space="preserve"> d’exécution</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overflowPunct w:val="0"/>
              <w:autoSpaceDE w:val="0"/>
              <w:autoSpaceDN w:val="0"/>
              <w:adjustRightInd w:val="0"/>
              <w:jc w:val="center"/>
              <w:textAlignment w:val="baseline"/>
              <w:rPr>
                <w:rFonts w:ascii="Tahoma" w:hAnsi="Tahoma" w:cs="Tahoma"/>
                <w:color w:val="000000"/>
              </w:rPr>
            </w:pPr>
            <w:r w:rsidRPr="00597ECE">
              <w:rPr>
                <w:rFonts w:ascii="Tahoma" w:hAnsi="Tahoma" w:cs="Tahoma"/>
                <w:color w:val="000000"/>
              </w:rPr>
              <w:t xml:space="preserve">Fin Février </w:t>
            </w:r>
            <w:r w:rsidRPr="00597ECE">
              <w:rPr>
                <w:rFonts w:ascii="Tahoma" w:hAnsi="Tahoma" w:cs="Tahoma"/>
                <w:b/>
                <w:bCs/>
                <w:color w:val="000000"/>
              </w:rPr>
              <w:t>année N</w:t>
            </w:r>
            <w:r w:rsidRPr="00597ECE">
              <w:rPr>
                <w:rFonts w:ascii="Tahoma" w:hAnsi="Tahoma" w:cs="Tahoma"/>
                <w:b/>
                <w:color w:val="000000"/>
              </w:rPr>
              <w:t xml:space="preserve"> +1</w:t>
            </w:r>
          </w:p>
        </w:tc>
      </w:tr>
    </w:tbl>
    <w:p w:rsidR="00597ECE" w:rsidRPr="00597ECE" w:rsidRDefault="00597ECE" w:rsidP="005A1DF1">
      <w:pPr>
        <w:keepNext/>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rPr>
          <w:rFonts w:ascii="Tahoma" w:hAnsi="Tahoma" w:cs="Tahoma"/>
          <w:b/>
          <w:color w:val="000000"/>
          <w:u w:val="single"/>
        </w:rPr>
      </w:pPr>
      <w:r w:rsidRPr="00597ECE">
        <w:rPr>
          <w:rFonts w:ascii="Tahoma" w:hAnsi="Tahoma" w:cs="Tahoma"/>
          <w:b/>
          <w:color w:val="000000"/>
          <w:u w:val="single"/>
        </w:rPr>
        <w:t>Article 6 - Sécurité d</w:t>
      </w:r>
      <w:r w:rsidR="00336CCE">
        <w:rPr>
          <w:rFonts w:ascii="Tahoma" w:hAnsi="Tahoma" w:cs="Tahoma"/>
          <w:b/>
          <w:color w:val="000000"/>
          <w:u w:val="single"/>
        </w:rPr>
        <w:t>u personnel et risque sanitaire</w:t>
      </w:r>
    </w:p>
    <w:p w:rsidR="00597ECE" w:rsidRPr="00597ECE" w:rsidRDefault="00597ECE" w:rsidP="00597ECE">
      <w:pPr>
        <w:rPr>
          <w:rFonts w:ascii="Tahoma" w:hAnsi="Tahoma" w:cs="Tahoma"/>
          <w:color w:val="000000"/>
        </w:rPr>
      </w:pPr>
    </w:p>
    <w:p w:rsidR="00597ECE" w:rsidRPr="00597ECE" w:rsidRDefault="00336CCE" w:rsidP="00597ECE">
      <w:pPr>
        <w:jc w:val="both"/>
        <w:rPr>
          <w:rFonts w:ascii="Tahoma" w:hAnsi="Tahoma" w:cs="Tahoma"/>
          <w:color w:val="000000"/>
        </w:rPr>
      </w:pPr>
      <w:r>
        <w:rPr>
          <w:rFonts w:ascii="Tahoma" w:hAnsi="Tahoma" w:cs="Tahoma"/>
          <w:color w:val="000000"/>
        </w:rPr>
        <w:t xml:space="preserve">Le </w:t>
      </w:r>
      <w:r w:rsidR="00597ECE" w:rsidRPr="00597ECE">
        <w:rPr>
          <w:rFonts w:ascii="Tahoma" w:hAnsi="Tahoma" w:cs="Tahoma"/>
          <w:color w:val="000000"/>
        </w:rPr>
        <w:t>travail en rivière comporte des risques inhérents à la présence d’eau, au déplacement sur terrain accidenté ou mouvant, à la présence potentielle de germes pathogènes.</w:t>
      </w:r>
    </w:p>
    <w:p w:rsidR="00597ECE" w:rsidRDefault="00597ECE" w:rsidP="00597ECE">
      <w:pPr>
        <w:jc w:val="both"/>
        <w:rPr>
          <w:rFonts w:ascii="Tahoma" w:hAnsi="Tahoma" w:cs="Tahoma"/>
          <w:color w:val="000000"/>
        </w:rPr>
      </w:pPr>
      <w:r w:rsidRPr="00597ECE">
        <w:rPr>
          <w:rFonts w:ascii="Tahoma" w:hAnsi="Tahoma" w:cs="Tahoma"/>
          <w:color w:val="000000"/>
        </w:rPr>
        <w:t>Le titulaire devra prendre toutes les dispositions nécessaires pour assurer la sécurité des opérateurs de terrain.</w:t>
      </w:r>
    </w:p>
    <w:p w:rsidR="00336CCE" w:rsidRPr="00597ECE" w:rsidRDefault="00336CCE" w:rsidP="00597ECE">
      <w:pPr>
        <w:jc w:val="both"/>
        <w:rPr>
          <w:rFonts w:ascii="Tahoma" w:hAnsi="Tahoma" w:cs="Tahoma"/>
          <w:color w:val="000000"/>
        </w:rPr>
      </w:pPr>
      <w:r>
        <w:rPr>
          <w:rFonts w:ascii="Tahoma" w:hAnsi="Tahoma" w:cs="Tahoma"/>
          <w:color w:val="000000"/>
        </w:rPr>
        <w:t xml:space="preserve">Les équipes intervenant sur le terrain respecteront les consignes de sécurité relatives à l’utilisation d’un équipement de pêche à l’électricité, conformément aux prescriptions de l’arrêté du 2 février 1989 et à la norme EN 14011 (juillet 2003). </w:t>
      </w:r>
      <w:r w:rsidRPr="00336CCE">
        <w:rPr>
          <w:rFonts w:ascii="Tahoma" w:hAnsi="Tahoma" w:cs="Tahoma"/>
          <w:b/>
          <w:color w:val="000000"/>
        </w:rPr>
        <w:t xml:space="preserve">Une équipe devra comporter au minimum 2 personnes </w:t>
      </w:r>
      <w:r>
        <w:rPr>
          <w:rFonts w:ascii="Tahoma" w:hAnsi="Tahoma" w:cs="Tahoma"/>
          <w:color w:val="000000"/>
        </w:rPr>
        <w:t>ayant suivi une formation pour administrer les premiers soins aux victimes d’accident électrique, y compris la pratique de la respiration artificielle.</w:t>
      </w:r>
    </w:p>
    <w:p w:rsidR="00597ECE" w:rsidRPr="00597ECE" w:rsidRDefault="00597ECE" w:rsidP="00597ECE">
      <w:pPr>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Default="00336CCE" w:rsidP="00597ECE">
      <w:pPr>
        <w:numPr>
          <w:ilvl w:val="12"/>
          <w:numId w:val="0"/>
        </w:numPr>
        <w:overflowPunct w:val="0"/>
        <w:autoSpaceDE w:val="0"/>
        <w:autoSpaceDN w:val="0"/>
        <w:adjustRightInd w:val="0"/>
        <w:jc w:val="both"/>
        <w:textAlignment w:val="baseline"/>
        <w:rPr>
          <w:rFonts w:ascii="Tahoma" w:hAnsi="Tahoma" w:cs="Tahoma"/>
          <w:color w:val="000000"/>
        </w:rPr>
      </w:pPr>
      <w:r>
        <w:rPr>
          <w:rFonts w:ascii="Tahoma" w:hAnsi="Tahoma" w:cs="Tahoma"/>
          <w:color w:val="000000"/>
        </w:rPr>
        <w:t>Le titulaire devra mettre en œuvre des mesures de décontamination du matériel en contact avec l’eau pour limiter les transferts d’espèces exotiques et d’agents pathogènes d’un milieu aquatique à un autre.</w:t>
      </w:r>
    </w:p>
    <w:p w:rsidR="00336CCE" w:rsidRDefault="00336CCE" w:rsidP="00597ECE">
      <w:pPr>
        <w:numPr>
          <w:ilvl w:val="12"/>
          <w:numId w:val="0"/>
        </w:numPr>
        <w:overflowPunct w:val="0"/>
        <w:autoSpaceDE w:val="0"/>
        <w:autoSpaceDN w:val="0"/>
        <w:adjustRightInd w:val="0"/>
        <w:jc w:val="both"/>
        <w:textAlignment w:val="baseline"/>
        <w:rPr>
          <w:rFonts w:ascii="Tahoma" w:hAnsi="Tahoma" w:cs="Tahoma"/>
          <w:color w:val="000000"/>
        </w:rPr>
      </w:pPr>
    </w:p>
    <w:p w:rsidR="00336CCE" w:rsidRPr="00597ECE" w:rsidRDefault="00336CCE" w:rsidP="00597ECE">
      <w:pPr>
        <w:numPr>
          <w:ilvl w:val="12"/>
          <w:numId w:val="0"/>
        </w:numPr>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u w:val="single"/>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336CCE">
        <w:rPr>
          <w:rFonts w:ascii="Tahoma" w:hAnsi="Tahoma" w:cs="Tahoma"/>
          <w:b/>
          <w:bCs/>
          <w:color w:val="000000"/>
          <w:kern w:val="32"/>
          <w:u w:val="single"/>
        </w:rPr>
        <w:t>7</w:t>
      </w:r>
      <w:r w:rsidRPr="00597ECE">
        <w:rPr>
          <w:rFonts w:ascii="Tahoma" w:hAnsi="Tahoma" w:cs="Tahoma"/>
          <w:b/>
          <w:bCs/>
          <w:color w:val="000000"/>
          <w:kern w:val="32"/>
          <w:u w:val="single"/>
        </w:rPr>
        <w:t xml:space="preserve"> – Restitution des résultats</w:t>
      </w:r>
    </w:p>
    <w:p w:rsidR="00597ECE" w:rsidRPr="00597ECE" w:rsidRDefault="00597ECE" w:rsidP="00597ECE">
      <w:pPr>
        <w:numPr>
          <w:ilvl w:val="12"/>
          <w:numId w:val="0"/>
        </w:numPr>
        <w:overflowPunct w:val="0"/>
        <w:autoSpaceDE w:val="0"/>
        <w:autoSpaceDN w:val="0"/>
        <w:adjustRightInd w:val="0"/>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Cs/>
          <w:i/>
          <w:iCs/>
          <w:color w:val="000000"/>
        </w:rPr>
      </w:pPr>
      <w:bookmarkStart w:id="18" w:name="_Toc69616113"/>
      <w:bookmarkStart w:id="19" w:name="_Toc69616410"/>
      <w:bookmarkStart w:id="20" w:name="_Toc69627481"/>
      <w:r w:rsidRPr="00597ECE">
        <w:rPr>
          <w:rFonts w:ascii="Tahoma" w:hAnsi="Tahoma" w:cs="Tahoma"/>
          <w:bCs/>
          <w:color w:val="000000"/>
        </w:rPr>
        <w:t xml:space="preserve">Lors de la réunion de cadrage, le </w:t>
      </w:r>
      <w:r w:rsidRPr="00597ECE">
        <w:rPr>
          <w:rFonts w:ascii="Tahoma" w:hAnsi="Tahoma" w:cs="Tahoma"/>
          <w:bCs/>
          <w:i/>
          <w:color w:val="000000"/>
        </w:rPr>
        <w:t>Maitre d’Ouvrage</w:t>
      </w:r>
      <w:r w:rsidRPr="00597ECE">
        <w:rPr>
          <w:rFonts w:ascii="Tahoma" w:hAnsi="Tahoma" w:cs="Tahoma"/>
          <w:bCs/>
          <w:color w:val="000000"/>
        </w:rPr>
        <w:t xml:space="preserve"> fournira (voir en annexes) :</w:t>
      </w:r>
      <w:bookmarkEnd w:id="18"/>
      <w:bookmarkEnd w:id="19"/>
      <w:bookmarkEnd w:id="20"/>
      <w:r w:rsidRPr="00597ECE">
        <w:rPr>
          <w:rFonts w:ascii="Tahoma" w:hAnsi="Tahoma" w:cs="Tahoma"/>
          <w:bCs/>
          <w:i/>
          <w:iCs/>
          <w:color w:val="000000"/>
        </w:rPr>
        <w:t xml:space="preserve"> </w:t>
      </w:r>
    </w:p>
    <w:p w:rsidR="00597ECE" w:rsidRPr="00597ECE" w:rsidRDefault="00597ECE" w:rsidP="00597ECE">
      <w:pPr>
        <w:numPr>
          <w:ilvl w:val="0"/>
          <w:numId w:val="14"/>
        </w:numPr>
        <w:tabs>
          <w:tab w:val="left" w:pos="1440"/>
        </w:tabs>
        <w:overflowPunct w:val="0"/>
        <w:autoSpaceDE w:val="0"/>
        <w:autoSpaceDN w:val="0"/>
        <w:adjustRightInd w:val="0"/>
        <w:contextualSpacing/>
        <w:textAlignment w:val="baseline"/>
        <w:rPr>
          <w:rFonts w:ascii="Tahoma" w:hAnsi="Tahoma" w:cs="Tahoma"/>
          <w:color w:val="000000"/>
        </w:rPr>
      </w:pPr>
      <w:r w:rsidRPr="00597ECE">
        <w:rPr>
          <w:rFonts w:ascii="Tahoma" w:hAnsi="Tahoma" w:cs="Tahoma"/>
          <w:b/>
          <w:bCs/>
          <w:color w:val="000000"/>
        </w:rPr>
        <w:t>Les fiches de localisation</w:t>
      </w:r>
      <w:r w:rsidRPr="00597ECE">
        <w:rPr>
          <w:rFonts w:ascii="Tahoma" w:hAnsi="Tahoma" w:cs="Tahoma"/>
          <w:color w:val="000000"/>
        </w:rPr>
        <w:t xml:space="preserve"> des stations : extraits de carte IGN et schémas « stations »</w:t>
      </w:r>
    </w:p>
    <w:p w:rsidR="00597ECE" w:rsidRPr="002B5FF6" w:rsidRDefault="00597ECE" w:rsidP="00597ECE">
      <w:pPr>
        <w:numPr>
          <w:ilvl w:val="0"/>
          <w:numId w:val="14"/>
        </w:numPr>
        <w:tabs>
          <w:tab w:val="left" w:pos="1440"/>
        </w:tabs>
        <w:overflowPunct w:val="0"/>
        <w:autoSpaceDE w:val="0"/>
        <w:autoSpaceDN w:val="0"/>
        <w:adjustRightInd w:val="0"/>
        <w:contextualSpacing/>
        <w:textAlignment w:val="baseline"/>
        <w:rPr>
          <w:rFonts w:ascii="Tahoma" w:hAnsi="Tahoma" w:cs="Tahoma"/>
          <w:color w:val="000000"/>
        </w:rPr>
      </w:pPr>
      <w:r w:rsidRPr="00597ECE">
        <w:rPr>
          <w:rFonts w:ascii="Tahoma" w:hAnsi="Tahoma" w:cs="Tahoma"/>
          <w:b/>
          <w:bCs/>
          <w:color w:val="000000"/>
        </w:rPr>
        <w:t>Le fichier « Masque Osur » de saisie des résultats</w:t>
      </w:r>
      <w:r w:rsidR="00454CEA">
        <w:rPr>
          <w:rFonts w:ascii="Tahoma" w:hAnsi="Tahoma" w:cs="Tahoma"/>
          <w:b/>
          <w:bCs/>
          <w:color w:val="000000"/>
        </w:rPr>
        <w:t xml:space="preserve"> pour la bancarisation par l’</w:t>
      </w:r>
      <w:r w:rsidR="00454CEA" w:rsidRPr="00454CEA">
        <w:rPr>
          <w:rFonts w:ascii="Tahoma" w:hAnsi="Tahoma" w:cs="Tahoma"/>
          <w:b/>
          <w:bCs/>
          <w:color w:val="000000"/>
        </w:rPr>
        <w:t>Agence de l'eau Loire-Bretagne</w:t>
      </w:r>
    </w:p>
    <w:p w:rsidR="002B5FF6" w:rsidRPr="00454CEA" w:rsidRDefault="002B5FF6" w:rsidP="00454CEA">
      <w:pPr>
        <w:numPr>
          <w:ilvl w:val="0"/>
          <w:numId w:val="14"/>
        </w:numPr>
        <w:tabs>
          <w:tab w:val="left" w:pos="1440"/>
        </w:tabs>
        <w:overflowPunct w:val="0"/>
        <w:autoSpaceDE w:val="0"/>
        <w:autoSpaceDN w:val="0"/>
        <w:adjustRightInd w:val="0"/>
        <w:contextualSpacing/>
        <w:textAlignment w:val="baseline"/>
        <w:rPr>
          <w:rFonts w:ascii="Tahoma" w:hAnsi="Tahoma" w:cs="Tahoma"/>
          <w:color w:val="000000"/>
        </w:rPr>
      </w:pPr>
      <w:r w:rsidRPr="00454CEA">
        <w:rPr>
          <w:rFonts w:ascii="Tahoma" w:hAnsi="Tahoma" w:cs="Tahoma"/>
          <w:b/>
          <w:bCs/>
          <w:color w:val="000000"/>
        </w:rPr>
        <w:t xml:space="preserve">Les modalités d’accès à la plateforme Web ASPE (infos à récupérer auprès </w:t>
      </w:r>
      <w:r w:rsidR="00454CEA" w:rsidRPr="00454CEA">
        <w:rPr>
          <w:rFonts w:ascii="Tahoma" w:hAnsi="Tahoma" w:cs="Tahoma"/>
          <w:b/>
          <w:bCs/>
          <w:color w:val="000000"/>
        </w:rPr>
        <w:t xml:space="preserve">de l’OFB </w:t>
      </w:r>
      <w:hyperlink r:id="rId8" w:history="1">
        <w:r w:rsidR="00454CEA" w:rsidRPr="00454CEA">
          <w:rPr>
            <w:rStyle w:val="Lienhypertexte"/>
            <w:rFonts w:ascii="Tahoma" w:hAnsi="Tahoma" w:cs="Tahoma"/>
            <w:b/>
            <w:bCs/>
          </w:rPr>
          <w:t>assistance.aspe@ofb.gouv.fr</w:t>
        </w:r>
      </w:hyperlink>
      <w:r w:rsidR="00454CEA" w:rsidRPr="00454CEA">
        <w:rPr>
          <w:rFonts w:ascii="Tahoma" w:hAnsi="Tahoma" w:cs="Tahoma"/>
          <w:b/>
          <w:bCs/>
          <w:color w:val="000000"/>
        </w:rPr>
        <w:t xml:space="preserve"> ou </w:t>
      </w:r>
      <w:r w:rsidRPr="00454CEA">
        <w:rPr>
          <w:rFonts w:ascii="Tahoma" w:hAnsi="Tahoma" w:cs="Tahoma"/>
          <w:b/>
          <w:bCs/>
          <w:color w:val="000000"/>
        </w:rPr>
        <w:t xml:space="preserve">de l’Agence de l'eau Loire-Bretagne : </w:t>
      </w:r>
      <w:hyperlink r:id="rId9" w:history="1">
        <w:r w:rsidRPr="00454CEA">
          <w:rPr>
            <w:rStyle w:val="Lienhypertexte"/>
            <w:rFonts w:ascii="Tahoma" w:hAnsi="Tahoma" w:cs="Tahoma"/>
            <w:b/>
            <w:bCs/>
          </w:rPr>
          <w:t>marie-andree.praud</w:t>
        </w:r>
        <w:r w:rsidRPr="00454CEA">
          <w:rPr>
            <w:rStyle w:val="Lienhypertexte"/>
            <w:b/>
          </w:rPr>
          <w:t>@eau-loire-bretagne.fr</w:t>
        </w:r>
      </w:hyperlink>
      <w:r w:rsidRPr="00454CEA">
        <w:rPr>
          <w:rFonts w:ascii="Tahoma" w:hAnsi="Tahoma" w:cs="Tahoma"/>
          <w:b/>
          <w:bCs/>
          <w:color w:val="000000"/>
        </w:rPr>
        <w:t>)</w:t>
      </w:r>
    </w:p>
    <w:p w:rsidR="00597ECE" w:rsidRPr="00597ECE" w:rsidRDefault="00597ECE" w:rsidP="00597ECE">
      <w:pPr>
        <w:tabs>
          <w:tab w:val="left" w:pos="1440"/>
        </w:tabs>
        <w:overflowPunct w:val="0"/>
        <w:autoSpaceDE w:val="0"/>
        <w:autoSpaceDN w:val="0"/>
        <w:adjustRightInd w:val="0"/>
        <w:textAlignment w:val="baseline"/>
        <w:rPr>
          <w:rFonts w:ascii="Tahoma" w:hAnsi="Tahoma" w:cs="Tahoma"/>
          <w:color w:val="000000"/>
        </w:rPr>
      </w:pPr>
    </w:p>
    <w:p w:rsidR="007B20D1" w:rsidRDefault="007B20D1" w:rsidP="007B20D1">
      <w:pPr>
        <w:tabs>
          <w:tab w:val="left" w:pos="1440"/>
        </w:tabs>
        <w:overflowPunct w:val="0"/>
        <w:autoSpaceDE w:val="0"/>
        <w:autoSpaceDN w:val="0"/>
        <w:adjustRightInd w:val="0"/>
        <w:jc w:val="both"/>
        <w:textAlignment w:val="baseline"/>
        <w:rPr>
          <w:rFonts w:ascii="Tahoma" w:hAnsi="Tahoma" w:cs="Tahoma"/>
          <w:color w:val="000000"/>
        </w:rPr>
      </w:pPr>
      <w:r>
        <w:rPr>
          <w:rFonts w:ascii="Tahoma" w:hAnsi="Tahoma" w:cs="Tahoma"/>
          <w:color w:val="000000"/>
        </w:rPr>
        <w:t>Lors de cette réunion, le titulaire et le maître d’ouvrage s’assureront que les stations soient bien codifiées selon le référentiel de l’Agence de l’Eau Loire Bretagne, de l’existence d’un code SANDRE intervenant (= code producteur ou maître d’ouvrage), d’un code SANDRE laboratoire (= code SANDRE préleveur/déterminateur) et d’un code SANDRE dispositif de collecte (= code réseau).</w:t>
      </w:r>
    </w:p>
    <w:p w:rsidR="007B20D1" w:rsidRDefault="007B20D1" w:rsidP="007B20D1">
      <w:pPr>
        <w:tabs>
          <w:tab w:val="left" w:pos="1440"/>
        </w:tabs>
        <w:overflowPunct w:val="0"/>
        <w:autoSpaceDE w:val="0"/>
        <w:autoSpaceDN w:val="0"/>
        <w:adjustRightInd w:val="0"/>
        <w:textAlignment w:val="baseline"/>
        <w:rPr>
          <w:rFonts w:ascii="Tahoma" w:hAnsi="Tahoma" w:cs="Tahoma"/>
          <w:color w:val="000000"/>
        </w:rPr>
      </w:pPr>
    </w:p>
    <w:p w:rsidR="007B20D1" w:rsidRDefault="007B20D1" w:rsidP="007B20D1">
      <w:pPr>
        <w:tabs>
          <w:tab w:val="left" w:pos="1440"/>
        </w:tabs>
        <w:overflowPunct w:val="0"/>
        <w:autoSpaceDE w:val="0"/>
        <w:autoSpaceDN w:val="0"/>
        <w:adjustRightInd w:val="0"/>
        <w:textAlignment w:val="baseline"/>
        <w:rPr>
          <w:rFonts w:ascii="Tahoma" w:hAnsi="Tahoma" w:cs="Tahoma"/>
          <w:color w:val="000000"/>
        </w:rPr>
      </w:pPr>
      <w:r>
        <w:rPr>
          <w:rFonts w:ascii="Tahoma" w:hAnsi="Tahoma" w:cs="Tahoma"/>
          <w:color w:val="000000"/>
        </w:rPr>
        <w:t>Ces référentiels sont consultables avec les liens ci-dessous :</w:t>
      </w:r>
    </w:p>
    <w:p w:rsidR="00E56A85" w:rsidRPr="00E56A85" w:rsidRDefault="007B20D1" w:rsidP="00E56A85">
      <w:pPr>
        <w:pStyle w:val="Paragraphedeliste"/>
        <w:numPr>
          <w:ilvl w:val="0"/>
          <w:numId w:val="17"/>
        </w:numPr>
        <w:tabs>
          <w:tab w:val="left" w:pos="1440"/>
        </w:tabs>
        <w:overflowPunct w:val="0"/>
        <w:autoSpaceDE w:val="0"/>
        <w:autoSpaceDN w:val="0"/>
        <w:adjustRightInd w:val="0"/>
        <w:ind w:left="851"/>
        <w:jc w:val="both"/>
        <w:textAlignment w:val="baseline"/>
        <w:rPr>
          <w:rFonts w:ascii="Tahoma" w:hAnsi="Tahoma" w:cs="Tahoma"/>
          <w:color w:val="000000"/>
        </w:rPr>
      </w:pPr>
      <w:r w:rsidRPr="00E56A85">
        <w:rPr>
          <w:rFonts w:ascii="Tahoma" w:hAnsi="Tahoma" w:cs="Tahoma"/>
          <w:color w:val="000000"/>
        </w:rPr>
        <w:t>Référentiel stations/sites</w:t>
      </w:r>
      <w:r w:rsidR="00E56A85" w:rsidRPr="00E56A85">
        <w:rPr>
          <w:rFonts w:ascii="Tahoma" w:hAnsi="Tahoma" w:cs="Tahoma"/>
          <w:color w:val="000000"/>
        </w:rPr>
        <w:t> </w:t>
      </w:r>
      <w:r w:rsidR="00E56A85">
        <w:rPr>
          <w:rFonts w:ascii="Tahoma" w:hAnsi="Tahoma" w:cs="Tahoma"/>
          <w:color w:val="000000"/>
        </w:rPr>
        <w:t>=&gt;</w:t>
      </w:r>
    </w:p>
    <w:p w:rsidR="007B20D1" w:rsidRDefault="0035244F" w:rsidP="00E56A85">
      <w:pPr>
        <w:pStyle w:val="Paragraphedeliste"/>
        <w:tabs>
          <w:tab w:val="left" w:pos="1440"/>
        </w:tabs>
        <w:overflowPunct w:val="0"/>
        <w:autoSpaceDE w:val="0"/>
        <w:autoSpaceDN w:val="0"/>
        <w:adjustRightInd w:val="0"/>
        <w:ind w:left="851"/>
        <w:jc w:val="both"/>
        <w:textAlignment w:val="baseline"/>
        <w:rPr>
          <w:rFonts w:ascii="Tahoma" w:hAnsi="Tahoma" w:cs="Tahoma"/>
          <w:color w:val="000000"/>
        </w:rPr>
      </w:pPr>
      <w:hyperlink r:id="rId10" w:history="1">
        <w:r w:rsidR="007B20D1" w:rsidRPr="008362FA">
          <w:rPr>
            <w:rStyle w:val="Lienhypertexte"/>
            <w:rFonts w:ascii="Tahoma" w:hAnsi="Tahoma" w:cs="Tahoma"/>
          </w:rPr>
          <w:t>http://www.eau-loire-bretagne.fr/informations_et_donnees/donnees_brutes/osur_web</w:t>
        </w:r>
      </w:hyperlink>
    </w:p>
    <w:p w:rsidR="007B20D1" w:rsidRPr="00E56A85" w:rsidRDefault="007B20D1" w:rsidP="00E56A85">
      <w:pPr>
        <w:pStyle w:val="Paragraphedeliste"/>
        <w:numPr>
          <w:ilvl w:val="0"/>
          <w:numId w:val="16"/>
        </w:numPr>
        <w:tabs>
          <w:tab w:val="left" w:pos="1440"/>
        </w:tabs>
        <w:overflowPunct w:val="0"/>
        <w:autoSpaceDE w:val="0"/>
        <w:autoSpaceDN w:val="0"/>
        <w:adjustRightInd w:val="0"/>
        <w:ind w:left="851"/>
        <w:jc w:val="both"/>
        <w:textAlignment w:val="baseline"/>
        <w:rPr>
          <w:rFonts w:ascii="Tahoma" w:hAnsi="Tahoma" w:cs="Tahoma"/>
          <w:color w:val="000000"/>
        </w:rPr>
      </w:pPr>
      <w:r w:rsidRPr="00E56A85">
        <w:rPr>
          <w:rFonts w:ascii="Tahoma" w:hAnsi="Tahoma" w:cs="Tahoma"/>
          <w:color w:val="000000"/>
        </w:rPr>
        <w:t xml:space="preserve">Référentiel SANDRE =&gt; </w:t>
      </w:r>
      <w:hyperlink r:id="rId11" w:history="1">
        <w:r w:rsidRPr="00E56A85">
          <w:rPr>
            <w:rStyle w:val="Lienhypertexte"/>
            <w:rFonts w:ascii="Tahoma" w:hAnsi="Tahoma" w:cs="Tahoma"/>
          </w:rPr>
          <w:t>http://www.sandre.eaufrance.fr/Rechercher-une-donnee-d-un-jeu</w:t>
        </w:r>
      </w:hyperlink>
    </w:p>
    <w:p w:rsidR="007B20D1" w:rsidRDefault="007B20D1" w:rsidP="007B20D1">
      <w:pPr>
        <w:tabs>
          <w:tab w:val="left" w:pos="1440"/>
        </w:tabs>
        <w:overflowPunct w:val="0"/>
        <w:autoSpaceDE w:val="0"/>
        <w:autoSpaceDN w:val="0"/>
        <w:adjustRightInd w:val="0"/>
        <w:jc w:val="both"/>
        <w:textAlignment w:val="baseline"/>
        <w:rPr>
          <w:rFonts w:ascii="Tahoma" w:hAnsi="Tahoma" w:cs="Tahoma"/>
          <w:color w:val="000000"/>
        </w:rPr>
      </w:pPr>
    </w:p>
    <w:p w:rsidR="007B20D1" w:rsidRDefault="009E7E52" w:rsidP="009E7E52">
      <w:pPr>
        <w:tabs>
          <w:tab w:val="left" w:pos="1440"/>
        </w:tabs>
        <w:overflowPunct w:val="0"/>
        <w:autoSpaceDE w:val="0"/>
        <w:autoSpaceDN w:val="0"/>
        <w:adjustRightInd w:val="0"/>
        <w:jc w:val="both"/>
        <w:textAlignment w:val="baseline"/>
        <w:rPr>
          <w:rFonts w:ascii="Tahoma" w:hAnsi="Tahoma" w:cs="Tahoma"/>
          <w:color w:val="000000"/>
        </w:rPr>
      </w:pPr>
      <w:r>
        <w:rPr>
          <w:rFonts w:ascii="Tahoma" w:hAnsi="Tahoma" w:cs="Tahoma"/>
          <w:color w:val="000000"/>
        </w:rPr>
        <w:t>L</w:t>
      </w:r>
      <w:r w:rsidRPr="009E7E52">
        <w:rPr>
          <w:rFonts w:ascii="Tahoma" w:hAnsi="Tahoma" w:cs="Tahoma"/>
          <w:color w:val="000000"/>
        </w:rPr>
        <w:t xml:space="preserve">’IPR sera calculé selon la norme NF T90-344 ou document « Indice Poisson Rivière » disponible sur </w:t>
      </w:r>
      <w:r w:rsidR="004A4349">
        <w:rPr>
          <w:rFonts w:ascii="Tahoma" w:hAnsi="Tahoma" w:cs="Tahoma"/>
          <w:color w:val="000000"/>
        </w:rPr>
        <w:t>le site de l’</w:t>
      </w:r>
      <w:r w:rsidR="006122C0">
        <w:rPr>
          <w:rFonts w:ascii="Tahoma" w:hAnsi="Tahoma" w:cs="Tahoma"/>
          <w:color w:val="000000"/>
        </w:rPr>
        <w:t>OFB</w:t>
      </w:r>
      <w:r w:rsidRPr="009E7E52">
        <w:rPr>
          <w:rFonts w:ascii="Tahoma" w:hAnsi="Tahoma" w:cs="Tahoma"/>
          <w:color w:val="000000"/>
        </w:rPr>
        <w:t xml:space="preserve">. </w:t>
      </w:r>
    </w:p>
    <w:p w:rsidR="009E7E52" w:rsidRPr="009E7E52" w:rsidRDefault="00F52F02" w:rsidP="009E7E52">
      <w:pPr>
        <w:tabs>
          <w:tab w:val="left" w:pos="1440"/>
        </w:tabs>
        <w:overflowPunct w:val="0"/>
        <w:autoSpaceDE w:val="0"/>
        <w:autoSpaceDN w:val="0"/>
        <w:adjustRightInd w:val="0"/>
        <w:jc w:val="both"/>
        <w:textAlignment w:val="baseline"/>
        <w:rPr>
          <w:rFonts w:ascii="Tahoma" w:hAnsi="Tahoma" w:cs="Tahoma"/>
          <w:color w:val="000000"/>
        </w:rPr>
      </w:pPr>
      <w:r w:rsidRPr="004A4349">
        <w:rPr>
          <w:rFonts w:ascii="Tahoma" w:hAnsi="Tahoma" w:cs="Tahoma"/>
          <w:color w:val="000000"/>
        </w:rPr>
        <w:t>L’outil</w:t>
      </w:r>
      <w:r w:rsidR="007B20D1" w:rsidRPr="004A4349">
        <w:rPr>
          <w:rFonts w:ascii="Tahoma" w:hAnsi="Tahoma" w:cs="Tahoma"/>
          <w:color w:val="000000"/>
        </w:rPr>
        <w:t xml:space="preserve"> « ASPE »</w:t>
      </w:r>
      <w:r w:rsidRPr="004A4349">
        <w:rPr>
          <w:rFonts w:ascii="Tahoma" w:hAnsi="Tahoma" w:cs="Tahoma"/>
          <w:color w:val="000000"/>
        </w:rPr>
        <w:t xml:space="preserve"> permettra la</w:t>
      </w:r>
      <w:r w:rsidR="009E7E52" w:rsidRPr="004A4349">
        <w:rPr>
          <w:rFonts w:ascii="Tahoma" w:hAnsi="Tahoma" w:cs="Tahoma"/>
          <w:color w:val="000000"/>
        </w:rPr>
        <w:t xml:space="preserve"> </w:t>
      </w:r>
      <w:r w:rsidRPr="004A4349">
        <w:rPr>
          <w:rFonts w:ascii="Tahoma" w:hAnsi="Tahoma" w:cs="Tahoma"/>
          <w:color w:val="000000"/>
        </w:rPr>
        <w:t>saisie de</w:t>
      </w:r>
      <w:r w:rsidR="009E7E52" w:rsidRPr="004A4349">
        <w:rPr>
          <w:rFonts w:ascii="Tahoma" w:hAnsi="Tahoma" w:cs="Tahoma"/>
          <w:color w:val="000000"/>
        </w:rPr>
        <w:t xml:space="preserve"> toutes les données nécessaires au calcul de l'indice poissons</w:t>
      </w:r>
      <w:r w:rsidRPr="004A4349">
        <w:rPr>
          <w:rFonts w:ascii="Tahoma" w:hAnsi="Tahoma" w:cs="Tahoma"/>
          <w:color w:val="000000"/>
        </w:rPr>
        <w:t xml:space="preserve"> IPR et la </w:t>
      </w:r>
      <w:r w:rsidR="00454CEA">
        <w:rPr>
          <w:rFonts w:ascii="Tahoma" w:hAnsi="Tahoma" w:cs="Tahoma"/>
          <w:color w:val="000000"/>
        </w:rPr>
        <w:t>mise à disposition des données dans NAIADES.</w:t>
      </w:r>
      <w:r w:rsidR="009E7E52" w:rsidRPr="009E7E52">
        <w:rPr>
          <w:rFonts w:ascii="Tahoma" w:hAnsi="Tahoma" w:cs="Tahoma"/>
          <w:color w:val="000000"/>
        </w:rPr>
        <w:t xml:space="preserve"> </w:t>
      </w:r>
    </w:p>
    <w:p w:rsidR="00DC05C9" w:rsidRDefault="00DC05C9" w:rsidP="009E7E52">
      <w:pPr>
        <w:tabs>
          <w:tab w:val="left" w:pos="1440"/>
        </w:tabs>
        <w:overflowPunct w:val="0"/>
        <w:autoSpaceDE w:val="0"/>
        <w:autoSpaceDN w:val="0"/>
        <w:adjustRightInd w:val="0"/>
        <w:jc w:val="both"/>
        <w:textAlignment w:val="baseline"/>
        <w:rPr>
          <w:rFonts w:ascii="Tahoma" w:hAnsi="Tahoma" w:cs="Tahoma"/>
          <w:color w:val="000000"/>
        </w:rPr>
      </w:pPr>
    </w:p>
    <w:p w:rsidR="007B20D1" w:rsidRDefault="009E7E52" w:rsidP="009E7E52">
      <w:pPr>
        <w:tabs>
          <w:tab w:val="left" w:pos="1440"/>
        </w:tabs>
        <w:overflowPunct w:val="0"/>
        <w:autoSpaceDE w:val="0"/>
        <w:autoSpaceDN w:val="0"/>
        <w:adjustRightInd w:val="0"/>
        <w:jc w:val="both"/>
        <w:textAlignment w:val="baseline"/>
        <w:rPr>
          <w:rFonts w:ascii="Tahoma" w:hAnsi="Tahoma" w:cs="Tahoma"/>
          <w:color w:val="000000"/>
        </w:rPr>
      </w:pPr>
      <w:r w:rsidRPr="007B20D1">
        <w:rPr>
          <w:rFonts w:ascii="Tahoma" w:hAnsi="Tahoma" w:cs="Tahoma"/>
          <w:color w:val="000000"/>
        </w:rPr>
        <w:lastRenderedPageBreak/>
        <w:t>Le préleveur fera une exploitation détaillée du peuplement piscicole présent</w:t>
      </w:r>
      <w:r w:rsidR="007B20D1" w:rsidRPr="007B20D1">
        <w:rPr>
          <w:rFonts w:ascii="Tahoma" w:hAnsi="Tahoma" w:cs="Tahoma"/>
          <w:color w:val="000000"/>
        </w:rPr>
        <w:t xml:space="preserve"> à l’aide des fiches station, capture et point (en annexe)</w:t>
      </w:r>
      <w:r w:rsidRPr="007B20D1">
        <w:rPr>
          <w:rFonts w:ascii="Tahoma" w:hAnsi="Tahoma" w:cs="Tahoma"/>
          <w:color w:val="000000"/>
        </w:rPr>
        <w:t>.</w:t>
      </w:r>
    </w:p>
    <w:p w:rsidR="007B20D1" w:rsidRDefault="007B20D1" w:rsidP="009E7E52">
      <w:pPr>
        <w:tabs>
          <w:tab w:val="left" w:pos="1440"/>
        </w:tabs>
        <w:overflowPunct w:val="0"/>
        <w:autoSpaceDE w:val="0"/>
        <w:autoSpaceDN w:val="0"/>
        <w:adjustRightInd w:val="0"/>
        <w:jc w:val="both"/>
        <w:textAlignment w:val="baseline"/>
        <w:rPr>
          <w:rFonts w:ascii="Tahoma" w:hAnsi="Tahoma" w:cs="Tahoma"/>
          <w:color w:val="000000"/>
        </w:rPr>
      </w:pPr>
    </w:p>
    <w:p w:rsidR="00954E7E" w:rsidRDefault="00954E7E" w:rsidP="00954E7E">
      <w:pPr>
        <w:numPr>
          <w:ilvl w:val="12"/>
          <w:numId w:val="0"/>
        </w:numPr>
        <w:overflowPunct w:val="0"/>
        <w:autoSpaceDE w:val="0"/>
        <w:autoSpaceDN w:val="0"/>
        <w:adjustRightInd w:val="0"/>
        <w:jc w:val="both"/>
        <w:textAlignment w:val="baseline"/>
        <w:rPr>
          <w:rFonts w:ascii="Tahoma" w:hAnsi="Tahoma" w:cs="Tahoma"/>
          <w:color w:val="000000"/>
        </w:rPr>
      </w:pPr>
      <w:bookmarkStart w:id="21" w:name="_Toc69616114"/>
      <w:bookmarkStart w:id="22" w:name="_Toc69616411"/>
      <w:bookmarkStart w:id="23" w:name="_Toc69627482"/>
    </w:p>
    <w:p w:rsidR="00954E7E" w:rsidRDefault="00954E7E" w:rsidP="00954E7E">
      <w:pPr>
        <w:numPr>
          <w:ilvl w:val="12"/>
          <w:numId w:val="0"/>
        </w:numPr>
        <w:overflowPunct w:val="0"/>
        <w:autoSpaceDE w:val="0"/>
        <w:autoSpaceDN w:val="0"/>
        <w:adjustRightInd w:val="0"/>
        <w:jc w:val="both"/>
        <w:textAlignment w:val="baseline"/>
        <w:rPr>
          <w:rFonts w:ascii="Tahoma" w:hAnsi="Tahoma" w:cs="Tahoma"/>
          <w:bCs/>
          <w:iCs/>
          <w:color w:val="000000"/>
        </w:rPr>
      </w:pPr>
      <w:r w:rsidRPr="00AA00B8">
        <w:rPr>
          <w:rFonts w:ascii="Tahoma" w:hAnsi="Tahoma" w:cs="Tahoma"/>
          <w:b/>
          <w:bCs/>
          <w:color w:val="000000"/>
        </w:rPr>
        <w:t xml:space="preserve">Le titulaire livrera au </w:t>
      </w:r>
      <w:r w:rsidRPr="00AA00B8">
        <w:rPr>
          <w:rFonts w:ascii="Tahoma" w:hAnsi="Tahoma" w:cs="Tahoma"/>
          <w:b/>
          <w:bCs/>
          <w:i/>
          <w:color w:val="000000"/>
        </w:rPr>
        <w:t>Maitre d’Ouvrage</w:t>
      </w:r>
      <w:r w:rsidRPr="00AA00B8">
        <w:rPr>
          <w:rFonts w:ascii="Tahoma" w:hAnsi="Tahoma" w:cs="Tahoma"/>
          <w:b/>
          <w:bCs/>
          <w:color w:val="000000"/>
        </w:rPr>
        <w:t xml:space="preserve"> pour</w:t>
      </w:r>
      <w:r w:rsidRPr="00AA00B8">
        <w:rPr>
          <w:rFonts w:ascii="Tahoma" w:hAnsi="Tahoma" w:cs="Tahoma"/>
          <w:b/>
          <w:bCs/>
          <w:iCs/>
          <w:color w:val="000000"/>
        </w:rPr>
        <w:t xml:space="preserve"> chaque station et par réseau </w:t>
      </w:r>
      <w:r w:rsidRPr="00597ECE">
        <w:rPr>
          <w:rFonts w:ascii="Tahoma" w:hAnsi="Tahoma" w:cs="Tahoma"/>
          <w:bCs/>
          <w:iCs/>
          <w:color w:val="000000"/>
        </w:rPr>
        <w:t>(RCO, …), les documents et éléments suivants :</w:t>
      </w:r>
    </w:p>
    <w:p w:rsidR="00954E7E" w:rsidRPr="00770947" w:rsidRDefault="00954E7E" w:rsidP="00954E7E">
      <w:pPr>
        <w:numPr>
          <w:ilvl w:val="12"/>
          <w:numId w:val="0"/>
        </w:numPr>
        <w:overflowPunct w:val="0"/>
        <w:autoSpaceDE w:val="0"/>
        <w:autoSpaceDN w:val="0"/>
        <w:adjustRightInd w:val="0"/>
        <w:jc w:val="both"/>
        <w:textAlignment w:val="baseline"/>
        <w:rPr>
          <w:rFonts w:ascii="Tahoma" w:hAnsi="Tahoma" w:cs="Tahoma"/>
          <w:color w:val="000000"/>
        </w:rPr>
      </w:pPr>
    </w:p>
    <w:tbl>
      <w:tblPr>
        <w:tblW w:w="9639" w:type="dxa"/>
        <w:tblInd w:w="108" w:type="dxa"/>
        <w:tblLayout w:type="fixed"/>
        <w:tblLook w:val="0000" w:firstRow="0" w:lastRow="0" w:firstColumn="0" w:lastColumn="0" w:noHBand="0" w:noVBand="0"/>
      </w:tblPr>
      <w:tblGrid>
        <w:gridCol w:w="6849"/>
        <w:gridCol w:w="2790"/>
      </w:tblGrid>
      <w:tr w:rsidR="00954E7E" w:rsidRPr="00545DE2" w:rsidTr="008261AD">
        <w:trPr>
          <w:cantSplit/>
        </w:trPr>
        <w:tc>
          <w:tcPr>
            <w:tcW w:w="6849" w:type="dxa"/>
            <w:tcBorders>
              <w:top w:val="single" w:sz="4" w:space="0" w:color="000000"/>
              <w:left w:val="single" w:sz="4" w:space="0" w:color="000000"/>
              <w:bottom w:val="single" w:sz="4" w:space="0" w:color="000000"/>
            </w:tcBorders>
          </w:tcPr>
          <w:p w:rsidR="00954E7E" w:rsidRPr="00545DE2" w:rsidRDefault="00954E7E" w:rsidP="008261AD">
            <w:pPr>
              <w:keepLines/>
              <w:suppressAutoHyphens/>
              <w:autoSpaceDE w:val="0"/>
              <w:snapToGrid w:val="0"/>
              <w:jc w:val="center"/>
              <w:rPr>
                <w:rFonts w:ascii="Tahoma" w:hAnsi="Tahoma" w:cs="Tahoma"/>
                <w:b/>
                <w:color w:val="000000"/>
                <w:lang w:eastAsia="ar-SA"/>
              </w:rPr>
            </w:pPr>
            <w:r w:rsidRPr="00545DE2">
              <w:rPr>
                <w:rFonts w:ascii="Tahoma" w:hAnsi="Tahoma" w:cs="Tahoma"/>
                <w:b/>
                <w:color w:val="000000"/>
                <w:lang w:eastAsia="ar-SA"/>
              </w:rPr>
              <w:t>Type de documents</w:t>
            </w:r>
          </w:p>
        </w:tc>
        <w:tc>
          <w:tcPr>
            <w:tcW w:w="2790" w:type="dxa"/>
            <w:tcBorders>
              <w:top w:val="single" w:sz="4" w:space="0" w:color="000000"/>
              <w:left w:val="single" w:sz="4" w:space="0" w:color="000000"/>
              <w:bottom w:val="single" w:sz="4" w:space="0" w:color="000000"/>
              <w:right w:val="single" w:sz="4" w:space="0" w:color="auto"/>
            </w:tcBorders>
          </w:tcPr>
          <w:p w:rsidR="00954E7E" w:rsidRPr="00545DE2" w:rsidRDefault="00954E7E" w:rsidP="008261AD">
            <w:pPr>
              <w:keepLines/>
              <w:suppressAutoHyphens/>
              <w:autoSpaceDE w:val="0"/>
              <w:snapToGrid w:val="0"/>
              <w:jc w:val="center"/>
              <w:rPr>
                <w:rFonts w:ascii="Tahoma" w:hAnsi="Tahoma" w:cs="Tahoma"/>
                <w:b/>
                <w:color w:val="000000"/>
                <w:lang w:eastAsia="ar-SA"/>
              </w:rPr>
            </w:pPr>
            <w:r w:rsidRPr="00545DE2">
              <w:rPr>
                <w:rFonts w:ascii="Tahoma" w:hAnsi="Tahoma" w:cs="Tahoma"/>
                <w:b/>
                <w:color w:val="000000"/>
                <w:lang w:eastAsia="ar-SA"/>
              </w:rPr>
              <w:t>Format</w:t>
            </w:r>
          </w:p>
        </w:tc>
      </w:tr>
      <w:tr w:rsidR="00954E7E" w:rsidRPr="00545DE2" w:rsidTr="008261AD">
        <w:trPr>
          <w:cantSplit/>
        </w:trPr>
        <w:tc>
          <w:tcPr>
            <w:tcW w:w="6849" w:type="dxa"/>
            <w:tcBorders>
              <w:top w:val="single" w:sz="4" w:space="0" w:color="000000"/>
              <w:left w:val="single" w:sz="4" w:space="0" w:color="000000"/>
              <w:bottom w:val="single" w:sz="4" w:space="0" w:color="000000"/>
            </w:tcBorders>
            <w:vAlign w:val="center"/>
          </w:tcPr>
          <w:p w:rsidR="00954E7E" w:rsidRPr="00545DE2" w:rsidRDefault="00954E7E" w:rsidP="008261AD">
            <w:pPr>
              <w:keepLines/>
              <w:suppressAutoHyphens/>
              <w:autoSpaceDE w:val="0"/>
              <w:snapToGrid w:val="0"/>
              <w:rPr>
                <w:rFonts w:ascii="Tahoma" w:hAnsi="Tahoma" w:cs="Tahoma"/>
                <w:color w:val="000000"/>
                <w:lang w:eastAsia="ar-SA"/>
              </w:rPr>
            </w:pPr>
            <w:r w:rsidRPr="00545DE2">
              <w:rPr>
                <w:rFonts w:ascii="Tahoma" w:hAnsi="Tahoma" w:cs="Tahoma"/>
                <w:color w:val="000000"/>
                <w:lang w:eastAsia="ar-SA"/>
              </w:rPr>
              <w:t>Planning prévisionnel des prélèvements</w:t>
            </w:r>
          </w:p>
        </w:tc>
        <w:tc>
          <w:tcPr>
            <w:tcW w:w="2790" w:type="dxa"/>
            <w:tcBorders>
              <w:top w:val="single" w:sz="4" w:space="0" w:color="000000"/>
              <w:left w:val="single" w:sz="4" w:space="0" w:color="000000"/>
              <w:bottom w:val="single" w:sz="4" w:space="0" w:color="000000"/>
              <w:right w:val="single" w:sz="4" w:space="0" w:color="auto"/>
            </w:tcBorders>
            <w:vAlign w:val="center"/>
          </w:tcPr>
          <w:p w:rsidR="00954E7E" w:rsidRPr="00545DE2" w:rsidRDefault="00954E7E"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 xml:space="preserve">Excel </w:t>
            </w:r>
          </w:p>
        </w:tc>
      </w:tr>
      <w:tr w:rsidR="00954E7E" w:rsidRPr="00545DE2" w:rsidTr="008261AD">
        <w:trPr>
          <w:cantSplit/>
        </w:trPr>
        <w:tc>
          <w:tcPr>
            <w:tcW w:w="6849" w:type="dxa"/>
            <w:tcBorders>
              <w:top w:val="single" w:sz="4" w:space="0" w:color="000000"/>
              <w:left w:val="single" w:sz="4" w:space="0" w:color="000000"/>
              <w:bottom w:val="single" w:sz="4" w:space="0" w:color="000000"/>
            </w:tcBorders>
            <w:vAlign w:val="center"/>
          </w:tcPr>
          <w:p w:rsidR="00954E7E" w:rsidRPr="00545DE2" w:rsidRDefault="00954E7E" w:rsidP="008261AD">
            <w:pPr>
              <w:keepLines/>
              <w:suppressAutoHyphens/>
              <w:autoSpaceDE w:val="0"/>
              <w:snapToGrid w:val="0"/>
              <w:rPr>
                <w:rFonts w:ascii="Tahoma" w:hAnsi="Tahoma" w:cs="Tahoma"/>
                <w:color w:val="000000"/>
                <w:lang w:eastAsia="ar-SA"/>
              </w:rPr>
            </w:pPr>
            <w:r w:rsidRPr="00545DE2">
              <w:rPr>
                <w:rFonts w:ascii="Tahoma" w:hAnsi="Tahoma" w:cs="Tahoma"/>
                <w:color w:val="000000"/>
                <w:lang w:eastAsia="ar-SA"/>
              </w:rPr>
              <w:t>Compte-rendu de la phase de terrain – prélèvement</w:t>
            </w:r>
          </w:p>
        </w:tc>
        <w:tc>
          <w:tcPr>
            <w:tcW w:w="2790" w:type="dxa"/>
            <w:tcBorders>
              <w:top w:val="single" w:sz="4" w:space="0" w:color="000000"/>
              <w:left w:val="single" w:sz="4" w:space="0" w:color="000000"/>
              <w:bottom w:val="single" w:sz="4" w:space="0" w:color="000000"/>
              <w:right w:val="single" w:sz="4" w:space="0" w:color="auto"/>
            </w:tcBorders>
            <w:vAlign w:val="center"/>
          </w:tcPr>
          <w:p w:rsidR="00954E7E" w:rsidRPr="00545DE2" w:rsidRDefault="00954E7E" w:rsidP="008261AD">
            <w:pPr>
              <w:keepLines/>
              <w:suppressAutoHyphens/>
              <w:autoSpaceDE w:val="0"/>
              <w:snapToGrid w:val="0"/>
              <w:jc w:val="center"/>
              <w:rPr>
                <w:rFonts w:ascii="Tahoma" w:hAnsi="Tahoma" w:cs="Tahoma"/>
                <w:color w:val="000000"/>
                <w:lang w:eastAsia="ar-SA"/>
              </w:rPr>
            </w:pPr>
            <w:r>
              <w:rPr>
                <w:rFonts w:ascii="Tahoma" w:hAnsi="Tahoma" w:cs="Tahoma"/>
                <w:color w:val="000000"/>
                <w:lang w:eastAsia="ar-SA"/>
              </w:rPr>
              <w:t>Excel ou PDF</w:t>
            </w:r>
          </w:p>
        </w:tc>
      </w:tr>
      <w:tr w:rsidR="00954E7E" w:rsidRPr="00545DE2" w:rsidTr="008261AD">
        <w:trPr>
          <w:cantSplit/>
        </w:trPr>
        <w:tc>
          <w:tcPr>
            <w:tcW w:w="6849" w:type="dxa"/>
            <w:tcBorders>
              <w:top w:val="single" w:sz="4" w:space="0" w:color="000000"/>
              <w:left w:val="single" w:sz="4" w:space="0" w:color="000000"/>
              <w:bottom w:val="single" w:sz="4" w:space="0" w:color="000000"/>
            </w:tcBorders>
            <w:vAlign w:val="center"/>
          </w:tcPr>
          <w:p w:rsidR="00954E7E" w:rsidRPr="00545DE2" w:rsidRDefault="00954E7E" w:rsidP="008261AD">
            <w:pPr>
              <w:keepLines/>
              <w:suppressAutoHyphens/>
              <w:autoSpaceDE w:val="0"/>
              <w:snapToGrid w:val="0"/>
              <w:rPr>
                <w:rFonts w:ascii="Tahoma" w:hAnsi="Tahoma" w:cs="Tahoma"/>
                <w:color w:val="000000"/>
                <w:lang w:eastAsia="ar-SA"/>
              </w:rPr>
            </w:pPr>
            <w:r w:rsidRPr="00545DE2">
              <w:rPr>
                <w:rFonts w:ascii="Tahoma" w:hAnsi="Tahoma" w:cs="Tahoma"/>
                <w:color w:val="000000"/>
                <w:lang w:eastAsia="ar-SA"/>
              </w:rPr>
              <w:t xml:space="preserve">Fiches de terrain, schémas de localisation, photographies </w:t>
            </w:r>
          </w:p>
        </w:tc>
        <w:tc>
          <w:tcPr>
            <w:tcW w:w="2790" w:type="dxa"/>
            <w:tcBorders>
              <w:top w:val="single" w:sz="4" w:space="0" w:color="000000"/>
              <w:left w:val="single" w:sz="4" w:space="0" w:color="000000"/>
              <w:bottom w:val="single" w:sz="4" w:space="0" w:color="000000"/>
              <w:right w:val="single" w:sz="4" w:space="0" w:color="auto"/>
            </w:tcBorders>
            <w:vAlign w:val="center"/>
          </w:tcPr>
          <w:p w:rsidR="00954E7E" w:rsidRPr="00545DE2" w:rsidRDefault="00954E7E" w:rsidP="008261AD">
            <w:pPr>
              <w:keepLines/>
              <w:suppressAutoHyphens/>
              <w:autoSpaceDE w:val="0"/>
              <w:snapToGrid w:val="0"/>
              <w:jc w:val="center"/>
              <w:rPr>
                <w:rFonts w:ascii="Tahoma" w:hAnsi="Tahoma" w:cs="Tahoma"/>
                <w:color w:val="000000"/>
                <w:lang w:val="en-GB" w:eastAsia="ar-SA"/>
              </w:rPr>
            </w:pPr>
            <w:r w:rsidRPr="00545DE2">
              <w:rPr>
                <w:rFonts w:ascii="Tahoma" w:hAnsi="Tahoma" w:cs="Tahoma"/>
                <w:color w:val="000000"/>
                <w:lang w:val="en-GB" w:eastAsia="ar-SA"/>
              </w:rPr>
              <w:t>Excel, JPG ou PDF</w:t>
            </w:r>
          </w:p>
        </w:tc>
      </w:tr>
      <w:tr w:rsidR="00954E7E" w:rsidRPr="00545DE2" w:rsidTr="008261AD">
        <w:trPr>
          <w:cantSplit/>
        </w:trPr>
        <w:tc>
          <w:tcPr>
            <w:tcW w:w="6849" w:type="dxa"/>
            <w:tcBorders>
              <w:top w:val="single" w:sz="4" w:space="0" w:color="000000"/>
              <w:left w:val="single" w:sz="4" w:space="0" w:color="000000"/>
              <w:bottom w:val="single" w:sz="4" w:space="0" w:color="000000"/>
            </w:tcBorders>
            <w:vAlign w:val="center"/>
          </w:tcPr>
          <w:p w:rsidR="00954E7E" w:rsidRPr="00545DE2" w:rsidRDefault="00954E7E" w:rsidP="00954E7E">
            <w:pPr>
              <w:keepLines/>
              <w:tabs>
                <w:tab w:val="center" w:pos="4536"/>
                <w:tab w:val="right" w:pos="9072"/>
              </w:tabs>
              <w:suppressAutoHyphens/>
              <w:autoSpaceDE w:val="0"/>
              <w:snapToGrid w:val="0"/>
              <w:jc w:val="both"/>
              <w:rPr>
                <w:rFonts w:ascii="Tahoma" w:hAnsi="Tahoma" w:cs="Tahoma"/>
                <w:color w:val="000000"/>
                <w:lang w:eastAsia="ar-SA"/>
              </w:rPr>
            </w:pPr>
            <w:r>
              <w:rPr>
                <w:rFonts w:ascii="Tahoma" w:hAnsi="Tahoma" w:cs="Tahoma"/>
                <w:color w:val="000000"/>
                <w:lang w:eastAsia="ar-SA"/>
              </w:rPr>
              <w:t>Fichiers export issus de ASPE</w:t>
            </w:r>
          </w:p>
        </w:tc>
        <w:tc>
          <w:tcPr>
            <w:tcW w:w="2790" w:type="dxa"/>
            <w:tcBorders>
              <w:top w:val="single" w:sz="4" w:space="0" w:color="000000"/>
              <w:left w:val="single" w:sz="4" w:space="0" w:color="000000"/>
              <w:bottom w:val="single" w:sz="4" w:space="0" w:color="000000"/>
              <w:right w:val="single" w:sz="4" w:space="0" w:color="auto"/>
            </w:tcBorders>
            <w:vAlign w:val="center"/>
          </w:tcPr>
          <w:p w:rsidR="00954E7E" w:rsidRPr="00545DE2" w:rsidRDefault="00454CEA" w:rsidP="00454CEA">
            <w:pPr>
              <w:keepLines/>
              <w:suppressAutoHyphens/>
              <w:autoSpaceDE w:val="0"/>
              <w:snapToGrid w:val="0"/>
              <w:jc w:val="center"/>
              <w:rPr>
                <w:rFonts w:ascii="Tahoma" w:hAnsi="Tahoma" w:cs="Tahoma"/>
                <w:color w:val="000000"/>
                <w:lang w:eastAsia="ar-SA"/>
              </w:rPr>
            </w:pPr>
            <w:r>
              <w:rPr>
                <w:rFonts w:ascii="Tahoma" w:hAnsi="Tahoma" w:cs="Tahoma"/>
                <w:color w:val="000000"/>
                <w:lang w:eastAsia="ar-SA"/>
              </w:rPr>
              <w:t>Excel ou PDF</w:t>
            </w:r>
          </w:p>
        </w:tc>
      </w:tr>
      <w:tr w:rsidR="00954E7E" w:rsidRPr="00545DE2" w:rsidTr="008261AD">
        <w:trPr>
          <w:cantSplit/>
        </w:trPr>
        <w:tc>
          <w:tcPr>
            <w:tcW w:w="6849" w:type="dxa"/>
            <w:tcBorders>
              <w:top w:val="single" w:sz="4" w:space="0" w:color="000000"/>
              <w:left w:val="single" w:sz="4" w:space="0" w:color="000000"/>
              <w:bottom w:val="single" w:sz="4" w:space="0" w:color="000000"/>
            </w:tcBorders>
            <w:vAlign w:val="center"/>
          </w:tcPr>
          <w:p w:rsidR="00954E7E" w:rsidRPr="00545DE2" w:rsidRDefault="00954E7E" w:rsidP="00954E7E">
            <w:pPr>
              <w:keepLines/>
              <w:tabs>
                <w:tab w:val="center" w:pos="4536"/>
                <w:tab w:val="right" w:pos="9072"/>
              </w:tabs>
              <w:suppressAutoHyphens/>
              <w:autoSpaceDE w:val="0"/>
              <w:snapToGrid w:val="0"/>
              <w:jc w:val="both"/>
              <w:rPr>
                <w:rFonts w:ascii="Tahoma" w:hAnsi="Tahoma" w:cs="Tahoma"/>
                <w:color w:val="000000"/>
                <w:lang w:eastAsia="ar-SA"/>
              </w:rPr>
            </w:pPr>
            <w:r w:rsidRPr="00545DE2">
              <w:rPr>
                <w:rFonts w:ascii="Tahoma" w:hAnsi="Tahoma" w:cs="Tahoma"/>
                <w:color w:val="000000"/>
                <w:lang w:eastAsia="ar-SA"/>
              </w:rPr>
              <w:t>Masque de Saisie Osur</w:t>
            </w:r>
            <w:r>
              <w:rPr>
                <w:rFonts w:ascii="Tahoma" w:hAnsi="Tahoma" w:cs="Tahoma"/>
                <w:color w:val="000000"/>
                <w:lang w:eastAsia="ar-SA"/>
              </w:rPr>
              <w:t xml:space="preserve"> avec les </w:t>
            </w:r>
            <w:r w:rsidRPr="00597ECE">
              <w:rPr>
                <w:rFonts w:ascii="Tahoma" w:hAnsi="Tahoma" w:cs="Tahoma"/>
                <w:color w:val="000000"/>
              </w:rPr>
              <w:t xml:space="preserve">données </w:t>
            </w:r>
            <w:r>
              <w:rPr>
                <w:rFonts w:ascii="Tahoma" w:hAnsi="Tahoma" w:cs="Tahoma"/>
                <w:color w:val="000000"/>
              </w:rPr>
              <w:t>IPR et physico-chimie</w:t>
            </w:r>
          </w:p>
        </w:tc>
        <w:tc>
          <w:tcPr>
            <w:tcW w:w="2790" w:type="dxa"/>
            <w:tcBorders>
              <w:top w:val="single" w:sz="4" w:space="0" w:color="000000"/>
              <w:left w:val="single" w:sz="4" w:space="0" w:color="000000"/>
              <w:bottom w:val="single" w:sz="4" w:space="0" w:color="000000"/>
              <w:right w:val="single" w:sz="4" w:space="0" w:color="auto"/>
            </w:tcBorders>
            <w:vAlign w:val="center"/>
          </w:tcPr>
          <w:p w:rsidR="00954E7E" w:rsidRPr="00545DE2" w:rsidRDefault="00954E7E"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Excel</w:t>
            </w:r>
          </w:p>
        </w:tc>
      </w:tr>
      <w:tr w:rsidR="00954E7E" w:rsidRPr="00545DE2" w:rsidTr="008261AD">
        <w:trPr>
          <w:cantSplit/>
        </w:trPr>
        <w:tc>
          <w:tcPr>
            <w:tcW w:w="6849" w:type="dxa"/>
            <w:tcBorders>
              <w:top w:val="single" w:sz="4" w:space="0" w:color="000000"/>
              <w:left w:val="single" w:sz="4" w:space="0" w:color="000000"/>
              <w:bottom w:val="single" w:sz="4" w:space="0" w:color="000000"/>
            </w:tcBorders>
            <w:vAlign w:val="center"/>
          </w:tcPr>
          <w:p w:rsidR="00954E7E" w:rsidRPr="00545DE2" w:rsidRDefault="00954E7E" w:rsidP="008261AD">
            <w:pPr>
              <w:keepLines/>
              <w:tabs>
                <w:tab w:val="center" w:pos="4536"/>
                <w:tab w:val="right" w:pos="9072"/>
              </w:tabs>
              <w:suppressAutoHyphens/>
              <w:autoSpaceDE w:val="0"/>
              <w:snapToGrid w:val="0"/>
              <w:jc w:val="both"/>
              <w:rPr>
                <w:rFonts w:ascii="Tahoma" w:hAnsi="Tahoma" w:cs="Tahoma"/>
                <w:color w:val="000000"/>
                <w:lang w:eastAsia="ar-SA"/>
              </w:rPr>
            </w:pPr>
            <w:r w:rsidRPr="00545DE2">
              <w:rPr>
                <w:rFonts w:ascii="Tahoma" w:hAnsi="Tahoma" w:cs="Tahoma"/>
                <w:color w:val="000000"/>
                <w:lang w:eastAsia="ar-SA"/>
              </w:rPr>
              <w:t>Rapport global</w:t>
            </w:r>
          </w:p>
        </w:tc>
        <w:tc>
          <w:tcPr>
            <w:tcW w:w="2790" w:type="dxa"/>
            <w:tcBorders>
              <w:top w:val="single" w:sz="4" w:space="0" w:color="000000"/>
              <w:left w:val="single" w:sz="4" w:space="0" w:color="000000"/>
              <w:bottom w:val="single" w:sz="4" w:space="0" w:color="000000"/>
              <w:right w:val="single" w:sz="4" w:space="0" w:color="auto"/>
            </w:tcBorders>
            <w:vAlign w:val="center"/>
          </w:tcPr>
          <w:p w:rsidR="00954E7E" w:rsidRPr="00545DE2" w:rsidRDefault="00954E7E"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PDF</w:t>
            </w:r>
          </w:p>
        </w:tc>
      </w:tr>
    </w:tbl>
    <w:p w:rsidR="00954E7E" w:rsidRDefault="00954E7E" w:rsidP="00954E7E">
      <w:pPr>
        <w:numPr>
          <w:ilvl w:val="12"/>
          <w:numId w:val="0"/>
        </w:numPr>
        <w:overflowPunct w:val="0"/>
        <w:autoSpaceDE w:val="0"/>
        <w:autoSpaceDN w:val="0"/>
        <w:adjustRightInd w:val="0"/>
        <w:spacing w:after="60"/>
        <w:jc w:val="both"/>
        <w:textAlignment w:val="baseline"/>
        <w:outlineLvl w:val="1"/>
        <w:rPr>
          <w:rFonts w:ascii="Tahoma" w:hAnsi="Tahoma" w:cs="Tahoma"/>
          <w:bCs/>
          <w:iCs/>
          <w:color w:val="000000"/>
        </w:rPr>
      </w:pPr>
    </w:p>
    <w:bookmarkEnd w:id="21"/>
    <w:bookmarkEnd w:id="22"/>
    <w:bookmarkEnd w:id="23"/>
    <w:p w:rsidR="00597ECE" w:rsidRPr="00954E7E" w:rsidRDefault="00954E7E" w:rsidP="00954E7E">
      <w:pPr>
        <w:tabs>
          <w:tab w:val="left" w:pos="1134"/>
        </w:tabs>
        <w:overflowPunct w:val="0"/>
        <w:autoSpaceDE w:val="0"/>
        <w:autoSpaceDN w:val="0"/>
        <w:adjustRightInd w:val="0"/>
        <w:jc w:val="both"/>
        <w:textAlignment w:val="baseline"/>
        <w:rPr>
          <w:rFonts w:ascii="Tahoma" w:hAnsi="Tahoma" w:cs="Tahoma"/>
          <w:color w:val="000000"/>
        </w:rPr>
      </w:pPr>
      <w:r w:rsidRPr="00954E7E">
        <w:rPr>
          <w:rFonts w:ascii="Tahoma" w:hAnsi="Tahoma" w:cs="Tahoma"/>
          <w:bCs/>
          <w:color w:val="000000"/>
        </w:rPr>
        <w:t>L</w:t>
      </w:r>
      <w:r>
        <w:rPr>
          <w:rFonts w:ascii="Tahoma" w:hAnsi="Tahoma" w:cs="Tahoma"/>
          <w:bCs/>
          <w:color w:val="000000"/>
        </w:rPr>
        <w:t>e</w:t>
      </w:r>
      <w:r w:rsidR="00597ECE" w:rsidRPr="00954E7E">
        <w:rPr>
          <w:rFonts w:ascii="Tahoma" w:hAnsi="Tahoma" w:cs="Tahoma"/>
          <w:color w:val="000000"/>
        </w:rPr>
        <w:t xml:space="preserve"> </w:t>
      </w:r>
      <w:r w:rsidR="00597ECE" w:rsidRPr="00954E7E">
        <w:rPr>
          <w:rFonts w:ascii="Tahoma" w:hAnsi="Tahoma" w:cs="Tahoma"/>
          <w:b/>
          <w:color w:val="000000"/>
        </w:rPr>
        <w:t>rapport global</w:t>
      </w:r>
      <w:r w:rsidR="00597ECE" w:rsidRPr="00954E7E">
        <w:rPr>
          <w:rFonts w:ascii="Tahoma" w:hAnsi="Tahoma" w:cs="Tahoma"/>
          <w:color w:val="000000"/>
        </w:rPr>
        <w:t xml:space="preserve"> présent</w:t>
      </w:r>
      <w:r>
        <w:rPr>
          <w:rFonts w:ascii="Tahoma" w:hAnsi="Tahoma" w:cs="Tahoma"/>
          <w:color w:val="000000"/>
        </w:rPr>
        <w:t>era</w:t>
      </w:r>
      <w:r w:rsidR="00597ECE" w:rsidRPr="00954E7E">
        <w:rPr>
          <w:rFonts w:ascii="Tahoma" w:hAnsi="Tahoma" w:cs="Tahoma"/>
          <w:color w:val="000000"/>
        </w:rPr>
        <w:t> :</w:t>
      </w:r>
    </w:p>
    <w:p w:rsidR="00597ECE" w:rsidRPr="004A4349" w:rsidRDefault="00597ECE" w:rsidP="00597ECE">
      <w:pPr>
        <w:numPr>
          <w:ilvl w:val="12"/>
          <w:numId w:val="0"/>
        </w:numPr>
        <w:tabs>
          <w:tab w:val="left" w:pos="993"/>
          <w:tab w:val="left" w:pos="1701"/>
        </w:tabs>
        <w:overflowPunct w:val="0"/>
        <w:autoSpaceDE w:val="0"/>
        <w:autoSpaceDN w:val="0"/>
        <w:adjustRightInd w:val="0"/>
        <w:ind w:left="1134" w:hanging="1134"/>
        <w:jc w:val="both"/>
        <w:textAlignment w:val="baseline"/>
        <w:rPr>
          <w:rFonts w:ascii="Tahoma" w:hAnsi="Tahoma" w:cs="Tahoma"/>
          <w:color w:val="000000"/>
        </w:rPr>
      </w:pPr>
      <w:r w:rsidRPr="004A4349">
        <w:rPr>
          <w:rFonts w:ascii="Tahoma" w:hAnsi="Tahoma" w:cs="Tahoma"/>
          <w:color w:val="000000"/>
        </w:rPr>
        <w:tab/>
      </w:r>
      <w:r w:rsidRPr="004A4349">
        <w:rPr>
          <w:rFonts w:ascii="Tahoma" w:hAnsi="Tahoma" w:cs="Tahoma"/>
          <w:color w:val="000000"/>
        </w:rPr>
        <w:sym w:font="Wingdings 2" w:char="F045"/>
      </w:r>
      <w:r w:rsidRPr="004A4349">
        <w:rPr>
          <w:rFonts w:ascii="Tahoma" w:hAnsi="Tahoma" w:cs="Tahoma"/>
          <w:color w:val="000000"/>
        </w:rPr>
        <w:t xml:space="preserve"> un tableau de synthèse reprenant pour chaque station l’indice </w:t>
      </w:r>
      <w:r w:rsidR="00E56A85" w:rsidRPr="004A4349">
        <w:rPr>
          <w:rFonts w:ascii="Tahoma" w:hAnsi="Tahoma" w:cs="Tahoma"/>
          <w:color w:val="000000"/>
        </w:rPr>
        <w:t>IPR</w:t>
      </w:r>
    </w:p>
    <w:p w:rsidR="00597ECE" w:rsidRPr="004A4349" w:rsidRDefault="00597ECE" w:rsidP="00E56A85">
      <w:pPr>
        <w:numPr>
          <w:ilvl w:val="12"/>
          <w:numId w:val="0"/>
        </w:numPr>
        <w:tabs>
          <w:tab w:val="left" w:pos="993"/>
        </w:tabs>
        <w:overflowPunct w:val="0"/>
        <w:autoSpaceDE w:val="0"/>
        <w:autoSpaceDN w:val="0"/>
        <w:adjustRightInd w:val="0"/>
        <w:ind w:left="1134" w:hanging="1134"/>
        <w:jc w:val="both"/>
        <w:textAlignment w:val="baseline"/>
        <w:rPr>
          <w:rFonts w:ascii="Tahoma" w:hAnsi="Tahoma" w:cs="Tahoma"/>
          <w:color w:val="000000"/>
        </w:rPr>
      </w:pPr>
      <w:r w:rsidRPr="004A4349">
        <w:rPr>
          <w:rFonts w:ascii="Tahoma" w:hAnsi="Tahoma" w:cs="Tahoma"/>
          <w:color w:val="000000"/>
        </w:rPr>
        <w:tab/>
      </w:r>
      <w:r w:rsidRPr="004A4349">
        <w:rPr>
          <w:rFonts w:ascii="Tahoma" w:hAnsi="Tahoma" w:cs="Tahoma"/>
          <w:color w:val="000000"/>
        </w:rPr>
        <w:sym w:font="Wingdings 2" w:char="F045"/>
      </w:r>
      <w:r w:rsidRPr="004A4349">
        <w:rPr>
          <w:rFonts w:ascii="Tahoma" w:hAnsi="Tahoma" w:cs="Tahoma"/>
          <w:color w:val="000000"/>
        </w:rPr>
        <w:t xml:space="preserve"> des interprétations sur les listes faunistiques obtenues pour chaqu</w:t>
      </w:r>
      <w:r w:rsidR="00E93B73" w:rsidRPr="004A4349">
        <w:rPr>
          <w:rFonts w:ascii="Tahoma" w:hAnsi="Tahoma" w:cs="Tahoma"/>
          <w:color w:val="000000"/>
        </w:rPr>
        <w:t>e station,</w:t>
      </w:r>
    </w:p>
    <w:p w:rsidR="00597ECE" w:rsidRPr="004A4349" w:rsidRDefault="00597ECE" w:rsidP="00E56A85">
      <w:pPr>
        <w:numPr>
          <w:ilvl w:val="12"/>
          <w:numId w:val="0"/>
        </w:numPr>
        <w:tabs>
          <w:tab w:val="left" w:pos="993"/>
          <w:tab w:val="left" w:pos="1701"/>
        </w:tabs>
        <w:overflowPunct w:val="0"/>
        <w:autoSpaceDE w:val="0"/>
        <w:autoSpaceDN w:val="0"/>
        <w:adjustRightInd w:val="0"/>
        <w:ind w:left="1134" w:hanging="1134"/>
        <w:jc w:val="both"/>
        <w:textAlignment w:val="baseline"/>
        <w:rPr>
          <w:rFonts w:ascii="Tahoma" w:hAnsi="Tahoma" w:cs="Tahoma"/>
          <w:color w:val="000000"/>
        </w:rPr>
      </w:pPr>
      <w:r w:rsidRPr="004A4349">
        <w:rPr>
          <w:rFonts w:ascii="Tahoma" w:hAnsi="Tahoma" w:cs="Tahoma"/>
          <w:color w:val="000000"/>
        </w:rPr>
        <w:tab/>
      </w:r>
      <w:r w:rsidRPr="004A4349">
        <w:rPr>
          <w:rFonts w:ascii="Tahoma" w:hAnsi="Tahoma" w:cs="Tahoma"/>
          <w:color w:val="000000"/>
        </w:rPr>
        <w:sym w:font="Wingdings 2" w:char="F045"/>
      </w:r>
      <w:r w:rsidR="001F1F69" w:rsidRPr="004A4349">
        <w:rPr>
          <w:rFonts w:ascii="Tahoma" w:hAnsi="Tahoma" w:cs="Tahoma"/>
          <w:color w:val="000000"/>
        </w:rPr>
        <w:t xml:space="preserve"> un ré</w:t>
      </w:r>
      <w:r w:rsidRPr="004A4349">
        <w:rPr>
          <w:rFonts w:ascii="Tahoma" w:hAnsi="Tahoma" w:cs="Tahoma"/>
          <w:color w:val="000000"/>
        </w:rPr>
        <w:t>capitulatif décrivant la campagne de prélèvements notamment date et heure de début et fin du prélèvement, les conditions de prélèvement (hydrologie, ….) ainsi que les principales difficultés rencontrées,</w:t>
      </w:r>
    </w:p>
    <w:p w:rsidR="00597ECE" w:rsidRPr="004A4349" w:rsidRDefault="00597ECE" w:rsidP="00597ECE">
      <w:pPr>
        <w:numPr>
          <w:ilvl w:val="12"/>
          <w:numId w:val="0"/>
        </w:numPr>
        <w:tabs>
          <w:tab w:val="left" w:pos="1134"/>
          <w:tab w:val="left" w:pos="1701"/>
        </w:tabs>
        <w:overflowPunct w:val="0"/>
        <w:autoSpaceDE w:val="0"/>
        <w:autoSpaceDN w:val="0"/>
        <w:adjustRightInd w:val="0"/>
        <w:ind w:left="1134" w:hanging="1134"/>
        <w:jc w:val="both"/>
        <w:textAlignment w:val="baseline"/>
        <w:rPr>
          <w:rFonts w:ascii="Tahoma" w:hAnsi="Tahoma" w:cs="Tahoma"/>
          <w:color w:val="000000"/>
        </w:rPr>
      </w:pPr>
      <w:r w:rsidRPr="004A4349">
        <w:rPr>
          <w:rFonts w:ascii="Tahoma" w:hAnsi="Tahoma" w:cs="Tahoma"/>
          <w:color w:val="000000"/>
        </w:rPr>
        <w:tab/>
      </w:r>
    </w:p>
    <w:p w:rsidR="00597ECE" w:rsidRPr="004A4349" w:rsidRDefault="00597ECE" w:rsidP="00597ECE">
      <w:pPr>
        <w:numPr>
          <w:ilvl w:val="12"/>
          <w:numId w:val="0"/>
        </w:numPr>
        <w:tabs>
          <w:tab w:val="left" w:pos="1134"/>
        </w:tabs>
        <w:overflowPunct w:val="0"/>
        <w:autoSpaceDE w:val="0"/>
        <w:autoSpaceDN w:val="0"/>
        <w:adjustRightInd w:val="0"/>
        <w:jc w:val="both"/>
        <w:textAlignment w:val="baseline"/>
        <w:rPr>
          <w:rFonts w:ascii="Tahoma" w:hAnsi="Tahoma" w:cs="Tahoma"/>
          <w:strike/>
          <w:color w:val="000000"/>
        </w:rPr>
      </w:pPr>
    </w:p>
    <w:p w:rsidR="00597ECE" w:rsidRDefault="00CB408E" w:rsidP="00597ECE">
      <w:pPr>
        <w:overflowPunct w:val="0"/>
        <w:autoSpaceDE w:val="0"/>
        <w:autoSpaceDN w:val="0"/>
        <w:adjustRightInd w:val="0"/>
        <w:ind w:right="284"/>
        <w:jc w:val="both"/>
        <w:textAlignment w:val="baseline"/>
        <w:rPr>
          <w:rFonts w:ascii="Tahoma" w:hAnsi="Tahoma" w:cs="Tahoma"/>
          <w:color w:val="000000"/>
        </w:rPr>
      </w:pPr>
      <w:r w:rsidRPr="004A4349">
        <w:rPr>
          <w:rFonts w:ascii="Tahoma" w:hAnsi="Tahoma" w:cs="Tahoma"/>
          <w:color w:val="000000"/>
        </w:rPr>
        <w:t>Les documents devront être transmis, en 1 exemplaire original, sous format numérique pour</w:t>
      </w:r>
      <w:r w:rsidR="00F52F02" w:rsidRPr="004A4349">
        <w:rPr>
          <w:rFonts w:ascii="Tahoma" w:hAnsi="Tahoma" w:cs="Tahoma"/>
          <w:color w:val="000000"/>
        </w:rPr>
        <w:t xml:space="preserve"> </w:t>
      </w:r>
      <w:r w:rsidR="00E93B73" w:rsidRPr="004A4349">
        <w:rPr>
          <w:rFonts w:ascii="Tahoma" w:hAnsi="Tahoma" w:cs="Tahoma"/>
          <w:color w:val="000000"/>
        </w:rPr>
        <w:t xml:space="preserve">les </w:t>
      </w:r>
      <w:r w:rsidR="004A4349" w:rsidRPr="004A4349">
        <w:rPr>
          <w:rFonts w:ascii="Tahoma" w:hAnsi="Tahoma" w:cs="Tahoma"/>
          <w:color w:val="000000"/>
        </w:rPr>
        <w:t>exports de ASPE (</w:t>
      </w:r>
      <w:r w:rsidR="00F14E57">
        <w:rPr>
          <w:rFonts w:ascii="Tahoma" w:hAnsi="Tahoma" w:cs="Tahoma"/>
          <w:color w:val="000000"/>
        </w:rPr>
        <w:t xml:space="preserve">listes faunistiques, </w:t>
      </w:r>
      <w:r w:rsidR="00B749EB">
        <w:rPr>
          <w:rFonts w:ascii="Tahoma" w:hAnsi="Tahoma" w:cs="Tahoma"/>
          <w:color w:val="000000"/>
        </w:rPr>
        <w:t>synthèse des opérations et listing</w:t>
      </w:r>
      <w:r w:rsidR="004A4349" w:rsidRPr="004A4349">
        <w:rPr>
          <w:rFonts w:ascii="Tahoma" w:hAnsi="Tahoma" w:cs="Tahoma"/>
          <w:color w:val="000000"/>
        </w:rPr>
        <w:t xml:space="preserve"> IPR)</w:t>
      </w:r>
      <w:r w:rsidRPr="004A4349">
        <w:rPr>
          <w:rFonts w:ascii="Tahoma" w:hAnsi="Tahoma" w:cs="Tahoma"/>
          <w:color w:val="000000"/>
        </w:rPr>
        <w:t xml:space="preserve"> </w:t>
      </w:r>
      <w:r w:rsidR="00E56A85" w:rsidRPr="004A4349">
        <w:rPr>
          <w:rFonts w:ascii="Tahoma" w:hAnsi="Tahoma" w:cs="Tahoma"/>
          <w:color w:val="000000"/>
        </w:rPr>
        <w:t xml:space="preserve">et </w:t>
      </w:r>
      <w:r w:rsidRPr="004A4349">
        <w:rPr>
          <w:rFonts w:ascii="Tahoma" w:hAnsi="Tahoma" w:cs="Tahoma"/>
          <w:color w:val="000000"/>
        </w:rPr>
        <w:t>le masque Osur, Word pour la synthèse et sous format JPEG pour les photos.</w:t>
      </w:r>
    </w:p>
    <w:p w:rsidR="00CB408E" w:rsidRPr="00597ECE" w:rsidRDefault="00CB408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u w:val="single"/>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C62D8F">
        <w:rPr>
          <w:rFonts w:ascii="Tahoma" w:hAnsi="Tahoma" w:cs="Tahoma"/>
          <w:b/>
          <w:bCs/>
          <w:color w:val="000000"/>
          <w:kern w:val="32"/>
          <w:u w:val="single"/>
        </w:rPr>
        <w:t>8</w:t>
      </w:r>
      <w:r w:rsidRPr="00597ECE">
        <w:rPr>
          <w:rFonts w:ascii="Tahoma" w:hAnsi="Tahoma" w:cs="Tahoma"/>
          <w:b/>
          <w:bCs/>
          <w:color w:val="000000"/>
          <w:kern w:val="32"/>
          <w:u w:val="single"/>
        </w:rPr>
        <w:t xml:space="preserve"> – Délai d’exécution</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Le compte-rendu de la phase terrain-prélèvement doit être remis au plus tard le 30 octobre N.</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Le reste des livrables sera fourni au Maitre d’Ouvrage au plus tard le 28 février N+1.</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u w:val="single"/>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C62D8F">
        <w:rPr>
          <w:rFonts w:ascii="Tahoma" w:hAnsi="Tahoma" w:cs="Tahoma"/>
          <w:b/>
          <w:bCs/>
          <w:color w:val="000000"/>
          <w:kern w:val="32"/>
          <w:u w:val="single"/>
        </w:rPr>
        <w:t>9</w:t>
      </w:r>
      <w:r w:rsidRPr="00597ECE">
        <w:rPr>
          <w:rFonts w:ascii="Tahoma" w:hAnsi="Tahoma" w:cs="Tahoma"/>
          <w:b/>
          <w:bCs/>
          <w:color w:val="000000"/>
          <w:kern w:val="32"/>
          <w:u w:val="single"/>
        </w:rPr>
        <w:t xml:space="preserve"> – Validation des résultats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 xml:space="preserve">Le </w:t>
      </w:r>
      <w:r w:rsidRPr="00597ECE">
        <w:rPr>
          <w:rFonts w:ascii="Tahoma" w:hAnsi="Tahoma" w:cs="Tahoma"/>
          <w:i/>
          <w:color w:val="000000"/>
        </w:rPr>
        <w:t>Maitre d’Ouvrage</w:t>
      </w:r>
      <w:r w:rsidRPr="00597ECE">
        <w:rPr>
          <w:rFonts w:ascii="Tahoma" w:hAnsi="Tahoma" w:cs="Tahoma"/>
          <w:color w:val="000000"/>
        </w:rPr>
        <w:t xml:space="preserve"> dispose d’un délai de deux mois après réception de l’ensemble des documents pour valider les résultats.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Dans le cas ou tout ou partie des résultats ne seraient pas déclarés « acceptables », un</w:t>
      </w:r>
      <w:r w:rsidR="00642AA7">
        <w:rPr>
          <w:rFonts w:ascii="Tahoma" w:hAnsi="Tahoma" w:cs="Tahoma"/>
          <w:color w:val="000000"/>
        </w:rPr>
        <w:t>e</w:t>
      </w:r>
      <w:r w:rsidRPr="00597ECE">
        <w:rPr>
          <w:rFonts w:ascii="Tahoma" w:hAnsi="Tahoma" w:cs="Tahoma"/>
          <w:color w:val="000000"/>
        </w:rPr>
        <w:t xml:space="preserve"> concertation entre le </w:t>
      </w:r>
      <w:r w:rsidRPr="00597ECE">
        <w:rPr>
          <w:rFonts w:ascii="Tahoma" w:hAnsi="Tahoma" w:cs="Tahoma"/>
          <w:i/>
          <w:color w:val="000000"/>
        </w:rPr>
        <w:t>Maitre d’Ouvrage</w:t>
      </w:r>
      <w:r w:rsidRPr="00597ECE">
        <w:rPr>
          <w:rFonts w:ascii="Tahoma" w:hAnsi="Tahoma" w:cs="Tahoma"/>
          <w:color w:val="000000"/>
        </w:rPr>
        <w:t xml:space="preserve"> et le titulaire interviendra. Si les résultats sont jugés non admissibles par le Maitre d’Ouvrage à l’issue de cette concertation, le titulaire sera tenu de recommencer à ses frais les prestations objet du litige.</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C62D8F">
        <w:rPr>
          <w:rFonts w:ascii="Tahoma" w:hAnsi="Tahoma" w:cs="Tahoma"/>
          <w:b/>
          <w:bCs/>
          <w:color w:val="000000"/>
          <w:kern w:val="32"/>
          <w:u w:val="single"/>
        </w:rPr>
        <w:t>10</w:t>
      </w:r>
      <w:r w:rsidRPr="00597ECE">
        <w:rPr>
          <w:rFonts w:ascii="Tahoma" w:hAnsi="Tahoma" w:cs="Tahoma"/>
          <w:b/>
          <w:bCs/>
          <w:color w:val="000000"/>
          <w:kern w:val="32"/>
          <w:u w:val="single"/>
        </w:rPr>
        <w:t xml:space="preserve"> – Démarche qualité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Conformément à l’article L212-2-2 du code de l’environnement, « les analyses des eaux et des sédiments nécessaires à la mise en œuvre du programme de surveillance sont effectuées par des laboratoires agréés par le ministre chargé de l'environnement ».</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 xml:space="preserve">Le titulaire du marché devra tenir à disposition du maître d’ouvrage le système en place traduisant la démarche d’assurance de la qualité mise en œuvre pour réaliser les prestations s’inscrivant dans le cadre du présent CCTP. </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Cette démarche devra faire l’objet d’un Plan d’Assurance Qualité.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Il est entendu que chaque titulaire s’engage à réaliser les prestations qui lui seront demandées en respectant :</w:t>
      </w:r>
    </w:p>
    <w:p w:rsidR="00597ECE" w:rsidRPr="005C0428" w:rsidRDefault="00597ECE" w:rsidP="005C0428">
      <w:pPr>
        <w:pStyle w:val="Paragraphedeliste"/>
        <w:numPr>
          <w:ilvl w:val="0"/>
          <w:numId w:val="14"/>
        </w:numPr>
        <w:overflowPunct w:val="0"/>
        <w:autoSpaceDE w:val="0"/>
        <w:autoSpaceDN w:val="0"/>
        <w:adjustRightInd w:val="0"/>
        <w:ind w:right="284"/>
        <w:jc w:val="both"/>
        <w:textAlignment w:val="baseline"/>
        <w:rPr>
          <w:rFonts w:ascii="Tahoma" w:hAnsi="Tahoma" w:cs="Tahoma"/>
          <w:color w:val="000000"/>
        </w:rPr>
      </w:pPr>
      <w:r w:rsidRPr="005C0428">
        <w:rPr>
          <w:rFonts w:ascii="Tahoma" w:hAnsi="Tahoma" w:cs="Tahoma"/>
          <w:color w:val="000000"/>
        </w:rPr>
        <w:t>les protocoles de prélèvement selon les documents de référence en vigueur au cours du marché</w:t>
      </w:r>
    </w:p>
    <w:p w:rsidR="00597ECE" w:rsidRPr="00E56A85" w:rsidRDefault="00E56A85" w:rsidP="00E56A85">
      <w:pPr>
        <w:pStyle w:val="Paragraphedeliste"/>
        <w:numPr>
          <w:ilvl w:val="0"/>
          <w:numId w:val="14"/>
        </w:numPr>
        <w:overflowPunct w:val="0"/>
        <w:autoSpaceDE w:val="0"/>
        <w:autoSpaceDN w:val="0"/>
        <w:adjustRightInd w:val="0"/>
        <w:ind w:right="284"/>
        <w:jc w:val="both"/>
        <w:textAlignment w:val="baseline"/>
        <w:rPr>
          <w:rFonts w:ascii="Tahoma" w:hAnsi="Tahoma" w:cs="Tahoma"/>
          <w:color w:val="000000"/>
        </w:rPr>
      </w:pPr>
      <w:r w:rsidRPr="00E56A85">
        <w:rPr>
          <w:rFonts w:ascii="Tahoma" w:hAnsi="Tahoma" w:cs="Tahoma"/>
          <w:color w:val="000000"/>
        </w:rPr>
        <w:lastRenderedPageBreak/>
        <w:t>la codification des stations/sites selon le référentiel de l’Agence de l’Eau Loire Bretagne, la codification SANDRE des paramètres/intervenant/préleveur/réseau, les nomenclatures ainsi que le format des données et le scénario d’échanges défini par le Sandre lors de la transmission des données (</w:t>
      </w:r>
      <w:hyperlink r:id="rId12" w:history="1">
        <w:r w:rsidRPr="00E56A85">
          <w:rPr>
            <w:rStyle w:val="Lienhypertexte"/>
            <w:rFonts w:ascii="Tahoma" w:hAnsi="Tahoma" w:cs="Tahoma"/>
          </w:rPr>
          <w:t>http://www.sandre.eaufrance.fr</w:t>
        </w:r>
      </w:hyperlink>
      <w:r w:rsidRPr="00E56A85">
        <w:rPr>
          <w:rFonts w:ascii="Tahoma" w:hAnsi="Tahoma" w:cs="Tahoma"/>
          <w:color w:val="000000"/>
        </w:rPr>
        <w:t>)</w:t>
      </w:r>
    </w:p>
    <w:p w:rsidR="00597ECE" w:rsidRPr="005C0428" w:rsidRDefault="00597ECE" w:rsidP="005C0428">
      <w:pPr>
        <w:pStyle w:val="Paragraphedeliste"/>
        <w:numPr>
          <w:ilvl w:val="0"/>
          <w:numId w:val="14"/>
        </w:numPr>
        <w:overflowPunct w:val="0"/>
        <w:autoSpaceDE w:val="0"/>
        <w:autoSpaceDN w:val="0"/>
        <w:adjustRightInd w:val="0"/>
        <w:ind w:right="284"/>
        <w:jc w:val="both"/>
        <w:textAlignment w:val="baseline"/>
        <w:rPr>
          <w:rFonts w:ascii="Tahoma" w:hAnsi="Tahoma" w:cs="Tahoma"/>
          <w:color w:val="000000"/>
        </w:rPr>
      </w:pPr>
      <w:r w:rsidRPr="005C0428">
        <w:rPr>
          <w:rFonts w:ascii="Tahoma" w:hAnsi="Tahoma" w:cs="Tahoma"/>
          <w:color w:val="000000"/>
        </w:rPr>
        <w:t>les consignes de sécurité.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Le titulaire mettra en place une procédure qualité visant à garantir la bonne gestion des échantillons biologiques et à réduire au maximum les erreurs de détermination (double détermination par exemple) ou de saisie des résultats.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894844" w:rsidRDefault="00894844" w:rsidP="00894844">
      <w:pPr>
        <w:rPr>
          <w:rFonts w:ascii="Tahoma" w:hAnsi="Tahoma" w:cs="Arial"/>
          <w:b/>
          <w:bCs/>
          <w:color w:val="000000"/>
          <w:kern w:val="32"/>
          <w:szCs w:val="32"/>
          <w:u w:val="single"/>
        </w:rPr>
      </w:pPr>
    </w:p>
    <w:p w:rsidR="00597ECE" w:rsidRPr="00597ECE" w:rsidRDefault="00597ECE" w:rsidP="00894844">
      <w:pPr>
        <w:rPr>
          <w:rFonts w:ascii="Tahoma" w:hAnsi="Tahoma" w:cs="Tahoma"/>
          <w:b/>
          <w:bCs/>
          <w:color w:val="000000"/>
          <w:kern w:val="32"/>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1</w:t>
      </w:r>
      <w:r w:rsidR="00C62D8F">
        <w:rPr>
          <w:rFonts w:ascii="Tahoma" w:hAnsi="Tahoma" w:cs="Tahoma"/>
          <w:b/>
          <w:bCs/>
          <w:color w:val="000000"/>
          <w:kern w:val="32"/>
          <w:u w:val="single"/>
        </w:rPr>
        <w:t>1</w:t>
      </w:r>
      <w:r w:rsidRPr="00597ECE">
        <w:rPr>
          <w:rFonts w:ascii="Tahoma" w:hAnsi="Tahoma" w:cs="Tahoma"/>
          <w:b/>
          <w:bCs/>
          <w:color w:val="000000"/>
          <w:kern w:val="32"/>
          <w:u w:val="single"/>
        </w:rPr>
        <w:t xml:space="preserve"> – Réunions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i/>
          <w:color w:val="000000"/>
        </w:rPr>
      </w:pPr>
      <w:r w:rsidRPr="00597ECE">
        <w:rPr>
          <w:rFonts w:ascii="Tahoma" w:hAnsi="Tahoma" w:cs="Tahoma"/>
          <w:color w:val="000000"/>
        </w:rPr>
        <w:t xml:space="preserve">Deux réunions seront organisées par le </w:t>
      </w:r>
      <w:r w:rsidRPr="00597ECE">
        <w:rPr>
          <w:rFonts w:ascii="Tahoma" w:hAnsi="Tahoma" w:cs="Tahoma"/>
          <w:i/>
          <w:color w:val="000000"/>
        </w:rPr>
        <w:t>Maitre d’Ouvrage à XXX :</w:t>
      </w:r>
    </w:p>
    <w:p w:rsidR="00597ECE" w:rsidRPr="00597ECE" w:rsidRDefault="00597ECE" w:rsidP="00597ECE">
      <w:pPr>
        <w:numPr>
          <w:ilvl w:val="0"/>
          <w:numId w:val="14"/>
        </w:numPr>
        <w:overflowPunct w:val="0"/>
        <w:autoSpaceDE w:val="0"/>
        <w:autoSpaceDN w:val="0"/>
        <w:adjustRightInd w:val="0"/>
        <w:ind w:right="284"/>
        <w:contextualSpacing/>
        <w:jc w:val="both"/>
        <w:textAlignment w:val="baseline"/>
        <w:rPr>
          <w:rFonts w:ascii="Tahoma" w:hAnsi="Tahoma" w:cs="Tahoma"/>
          <w:color w:val="000000"/>
        </w:rPr>
      </w:pPr>
      <w:r w:rsidRPr="00597ECE">
        <w:rPr>
          <w:rFonts w:ascii="Tahoma" w:hAnsi="Tahoma" w:cs="Tahoma"/>
          <w:color w:val="000000"/>
        </w:rPr>
        <w:t>Une réunion de lancement du marché (présentation du programme, rappel des prescriptions techniques,..)</w:t>
      </w:r>
    </w:p>
    <w:p w:rsidR="00B54478" w:rsidRPr="005C0428" w:rsidRDefault="00597ECE" w:rsidP="005C0428">
      <w:pPr>
        <w:pStyle w:val="Paragraphedeliste"/>
        <w:keepNext/>
        <w:numPr>
          <w:ilvl w:val="0"/>
          <w:numId w:val="14"/>
        </w:numPr>
        <w:overflowPunct w:val="0"/>
        <w:autoSpaceDE w:val="0"/>
        <w:autoSpaceDN w:val="0"/>
        <w:adjustRightInd w:val="0"/>
        <w:spacing w:after="60"/>
        <w:ind w:right="284"/>
        <w:jc w:val="both"/>
        <w:textAlignment w:val="baseline"/>
        <w:outlineLvl w:val="0"/>
        <w:rPr>
          <w:rFonts w:ascii="Tahoma" w:hAnsi="Tahoma" w:cs="Tahoma"/>
          <w:color w:val="000000"/>
        </w:rPr>
      </w:pPr>
      <w:r w:rsidRPr="005C0428">
        <w:rPr>
          <w:rFonts w:ascii="Tahoma" w:hAnsi="Tahoma" w:cs="Tahoma"/>
          <w:color w:val="000000"/>
        </w:rPr>
        <w:t>Une réunion de fin de marché (difficultés rencontrées par le titulaire, présentation et discussion sur l’ensemble des résultats de la campagne…)</w:t>
      </w:r>
    </w:p>
    <w:p w:rsidR="00B54478" w:rsidRDefault="00B54478" w:rsidP="00597ECE">
      <w:pPr>
        <w:keepNext/>
        <w:numPr>
          <w:ilvl w:val="12"/>
          <w:numId w:val="0"/>
        </w:numPr>
        <w:overflowPunct w:val="0"/>
        <w:autoSpaceDE w:val="0"/>
        <w:autoSpaceDN w:val="0"/>
        <w:adjustRightInd w:val="0"/>
        <w:spacing w:after="60"/>
        <w:ind w:right="284"/>
        <w:contextualSpacing/>
        <w:jc w:val="both"/>
        <w:textAlignment w:val="baseline"/>
        <w:outlineLvl w:val="0"/>
        <w:rPr>
          <w:rFonts w:ascii="Tahoma" w:hAnsi="Tahoma" w:cs="Tahoma"/>
          <w:color w:val="000000"/>
        </w:rPr>
      </w:pPr>
    </w:p>
    <w:p w:rsidR="00B54478" w:rsidRDefault="00B54478" w:rsidP="00597ECE">
      <w:pPr>
        <w:keepNext/>
        <w:numPr>
          <w:ilvl w:val="12"/>
          <w:numId w:val="0"/>
        </w:numPr>
        <w:overflowPunct w:val="0"/>
        <w:autoSpaceDE w:val="0"/>
        <w:autoSpaceDN w:val="0"/>
        <w:adjustRightInd w:val="0"/>
        <w:spacing w:after="60"/>
        <w:ind w:right="284"/>
        <w:contextualSpacing/>
        <w:jc w:val="both"/>
        <w:textAlignment w:val="baseline"/>
        <w:outlineLvl w:val="0"/>
        <w:rPr>
          <w:rFonts w:ascii="Tahoma" w:hAnsi="Tahoma" w:cs="Tahoma"/>
          <w:color w:val="000000"/>
        </w:rPr>
      </w:pPr>
    </w:p>
    <w:p w:rsidR="00597ECE" w:rsidRPr="00B54478" w:rsidRDefault="00597ECE" w:rsidP="00597ECE">
      <w:pPr>
        <w:keepNext/>
        <w:numPr>
          <w:ilvl w:val="12"/>
          <w:numId w:val="0"/>
        </w:numPr>
        <w:overflowPunct w:val="0"/>
        <w:autoSpaceDE w:val="0"/>
        <w:autoSpaceDN w:val="0"/>
        <w:adjustRightInd w:val="0"/>
        <w:spacing w:after="60"/>
        <w:ind w:right="284"/>
        <w:contextualSpacing/>
        <w:jc w:val="both"/>
        <w:textAlignment w:val="baseline"/>
        <w:outlineLvl w:val="0"/>
        <w:rPr>
          <w:rFonts w:ascii="Tahoma" w:hAnsi="Tahoma" w:cs="Tahoma"/>
          <w:color w:val="000000"/>
        </w:rPr>
      </w:pPr>
      <w:r w:rsidRPr="00B54478">
        <w:rPr>
          <w:rFonts w:ascii="Tahoma" w:hAnsi="Tahoma" w:cs="Arial"/>
          <w:b/>
          <w:bCs/>
          <w:color w:val="000000"/>
          <w:kern w:val="32"/>
          <w:szCs w:val="32"/>
          <w:u w:val="single"/>
        </w:rPr>
        <w:t>Article</w:t>
      </w:r>
      <w:r w:rsidRPr="00B54478">
        <w:rPr>
          <w:rFonts w:ascii="Tahoma" w:hAnsi="Tahoma" w:cs="Tahoma"/>
          <w:b/>
          <w:bCs/>
          <w:color w:val="000000"/>
          <w:kern w:val="32"/>
          <w:u w:val="single"/>
        </w:rPr>
        <w:t xml:space="preserve"> 1</w:t>
      </w:r>
      <w:r w:rsidR="00C62D8F">
        <w:rPr>
          <w:rFonts w:ascii="Tahoma" w:hAnsi="Tahoma" w:cs="Tahoma"/>
          <w:b/>
          <w:bCs/>
          <w:color w:val="000000"/>
          <w:kern w:val="32"/>
          <w:u w:val="single"/>
        </w:rPr>
        <w:t>2</w:t>
      </w:r>
      <w:r w:rsidRPr="00B54478">
        <w:rPr>
          <w:rFonts w:ascii="Tahoma" w:hAnsi="Tahoma" w:cs="Tahoma"/>
          <w:b/>
          <w:bCs/>
          <w:color w:val="000000"/>
          <w:kern w:val="32"/>
          <w:u w:val="single"/>
        </w:rPr>
        <w:t xml:space="preserve"> – Documents de référence</w:t>
      </w:r>
      <w:r w:rsidR="007E1886">
        <w:rPr>
          <w:rFonts w:ascii="Tahoma" w:hAnsi="Tahoma" w:cs="Tahoma"/>
          <w:b/>
          <w:bCs/>
          <w:color w:val="000000"/>
          <w:kern w:val="32"/>
          <w:u w:val="single"/>
        </w:rPr>
        <w:t xml:space="preserve">  </w:t>
      </w:r>
    </w:p>
    <w:p w:rsidR="00597ECE" w:rsidRPr="00597ECE" w:rsidRDefault="00597ECE" w:rsidP="00597ECE">
      <w:pPr>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Directive 2000/60/CE du parlement européen et du conseil du 23 octobre 2000.</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Circulaire DCE 2006/16 du 13 juillet 2006, document de cadrage pour la constitution et la mise en œuvre du programme de surveillance (contrôle de surveillance, contrôles opérationnels, contrôles d’enquêtes et contrôles additionnels) pour les eaux douces de surface (cours d’eau, canaux et plan d’eau).</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Circulaire DE n° 11 et DCE n° 2007/24 du 31 juillet 2007 relative à la constitution et à la mise en œuvre du programme de surveillance (contrôles opérationnels) pour les eaux douces de surface (cours d’eau, canaux et plans d’eau).</w:t>
      </w:r>
    </w:p>
    <w:p w:rsidR="00894844" w:rsidRDefault="00894844" w:rsidP="00894844">
      <w:pPr>
        <w:rPr>
          <w:rFonts w:ascii="Tahoma" w:hAnsi="Tahoma" w:cs="Tahoma"/>
          <w:color w:val="000000"/>
        </w:rPr>
      </w:pPr>
    </w:p>
    <w:p w:rsidR="00894844" w:rsidRDefault="00894844" w:rsidP="00AA1AF1">
      <w:pPr>
        <w:jc w:val="both"/>
        <w:rPr>
          <w:rFonts w:ascii="Tahoma" w:hAnsi="Tahoma" w:cs="Tahoma"/>
          <w:color w:val="000000"/>
        </w:rPr>
      </w:pPr>
      <w:r w:rsidRPr="00894844">
        <w:rPr>
          <w:rFonts w:ascii="Tahoma" w:hAnsi="Tahoma" w:cs="Tahoma"/>
          <w:color w:val="000000"/>
        </w:rPr>
        <w:t xml:space="preserve">Arrêté du </w:t>
      </w:r>
      <w:r w:rsidR="00486729">
        <w:rPr>
          <w:rFonts w:ascii="Tahoma" w:hAnsi="Tahoma" w:cs="Tahoma"/>
          <w:color w:val="000000"/>
        </w:rPr>
        <w:t>17 octobre 2018</w:t>
      </w:r>
      <w:r w:rsidRPr="00894844">
        <w:rPr>
          <w:rFonts w:ascii="Tahoma" w:hAnsi="Tahoma" w:cs="Tahoma"/>
          <w:color w:val="000000"/>
        </w:rPr>
        <w:t xml:space="preserve"> modifiant l’arrêté du 25 janvier 2010 établissant le programme de</w:t>
      </w:r>
      <w:r>
        <w:rPr>
          <w:rFonts w:ascii="Tahoma" w:hAnsi="Tahoma" w:cs="Tahoma"/>
          <w:color w:val="000000"/>
        </w:rPr>
        <w:t xml:space="preserve"> </w:t>
      </w:r>
      <w:r w:rsidRPr="00894844">
        <w:rPr>
          <w:rFonts w:ascii="Tahoma" w:hAnsi="Tahoma" w:cs="Tahoma"/>
          <w:color w:val="000000"/>
        </w:rPr>
        <w:t>surveillance de l’état des eaux en application de l’article R. 212-22 du code de</w:t>
      </w:r>
      <w:r>
        <w:rPr>
          <w:rFonts w:ascii="Tahoma" w:hAnsi="Tahoma" w:cs="Tahoma"/>
          <w:color w:val="000000"/>
        </w:rPr>
        <w:t xml:space="preserve"> </w:t>
      </w:r>
      <w:r w:rsidRPr="00894844">
        <w:rPr>
          <w:rFonts w:ascii="Tahoma" w:hAnsi="Tahoma" w:cs="Tahoma"/>
          <w:color w:val="000000"/>
        </w:rPr>
        <w:t xml:space="preserve">l’environnement disponible sur </w:t>
      </w:r>
      <w:hyperlink r:id="rId13" w:history="1">
        <w:r w:rsidRPr="00F7186A">
          <w:rPr>
            <w:rStyle w:val="Lienhypertexte"/>
            <w:rFonts w:ascii="Tahoma" w:hAnsi="Tahoma" w:cs="Tahoma"/>
          </w:rPr>
          <w:t>http://www.legifrance.gouv.fr/</w:t>
        </w:r>
      </w:hyperlink>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954E7E" w:rsidRPr="00597ECE" w:rsidRDefault="00954E7E" w:rsidP="00954E7E">
      <w:pPr>
        <w:overflowPunct w:val="0"/>
        <w:autoSpaceDE w:val="0"/>
        <w:autoSpaceDN w:val="0"/>
        <w:adjustRightInd w:val="0"/>
        <w:ind w:right="284"/>
        <w:jc w:val="both"/>
        <w:textAlignment w:val="baseline"/>
        <w:rPr>
          <w:rFonts w:ascii="Tahoma" w:hAnsi="Tahoma" w:cs="Tahoma"/>
          <w:color w:val="000000"/>
        </w:rPr>
      </w:pPr>
      <w:r w:rsidRPr="00770947">
        <w:rPr>
          <w:rFonts w:ascii="Tahoma" w:hAnsi="Tahoma" w:cs="Tahoma"/>
          <w:color w:val="000000"/>
        </w:rPr>
        <w:t>Arrêté du 27 juillet 2018 modifiant l’arrêté du 25 janvier 2010 relatif aux méthodes et critères d’évaluation de l’état écologique, de l’état chimique et du potentiel écologique des eaux de surface pris en application des articles R. 212-10, R. 212-11 et R. 212-18 du code de l’environnement (NOR : DEVO1001032A)</w:t>
      </w:r>
    </w:p>
    <w:p w:rsidR="00954E7E" w:rsidRPr="00597ECE" w:rsidRDefault="00954E7E" w:rsidP="00954E7E">
      <w:pPr>
        <w:overflowPunct w:val="0"/>
        <w:autoSpaceDE w:val="0"/>
        <w:autoSpaceDN w:val="0"/>
        <w:adjustRightInd w:val="0"/>
        <w:ind w:right="284"/>
        <w:jc w:val="both"/>
        <w:textAlignment w:val="baseline"/>
        <w:rPr>
          <w:rFonts w:ascii="Tahoma" w:hAnsi="Tahoma" w:cs="Tahoma"/>
          <w:color w:val="000000"/>
        </w:rPr>
      </w:pPr>
    </w:p>
    <w:p w:rsidR="00954E7E" w:rsidRPr="00597ECE" w:rsidRDefault="00954E7E" w:rsidP="00954E7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 xml:space="preserve">Guide relatif à l’évaluation de l’état des eaux de surface continentales (cours d’eau, canaux, plans d’eau), </w:t>
      </w:r>
      <w:r>
        <w:rPr>
          <w:rFonts w:ascii="Tahoma" w:hAnsi="Tahoma" w:cs="Tahoma"/>
          <w:color w:val="000000"/>
        </w:rPr>
        <w:t>janvier 2019</w:t>
      </w:r>
      <w:r w:rsidRPr="00597ECE">
        <w:rPr>
          <w:rFonts w:ascii="Tahoma" w:hAnsi="Tahoma" w:cs="Tahoma"/>
          <w:color w:val="000000"/>
        </w:rPr>
        <w:t>, Ministère de l’Écologie, du Développement durable et de l’Énergie</w:t>
      </w:r>
    </w:p>
    <w:p w:rsidR="00954E7E" w:rsidRDefault="00954E7E" w:rsidP="00845AD6">
      <w:pPr>
        <w:tabs>
          <w:tab w:val="left" w:pos="720"/>
        </w:tabs>
        <w:overflowPunct w:val="0"/>
        <w:autoSpaceDE w:val="0"/>
        <w:autoSpaceDN w:val="0"/>
        <w:adjustRightInd w:val="0"/>
        <w:jc w:val="both"/>
        <w:textAlignment w:val="baseline"/>
        <w:rPr>
          <w:rFonts w:ascii="Tahoma" w:hAnsi="Tahoma" w:cs="Tahoma"/>
          <w:color w:val="000000"/>
        </w:rPr>
      </w:pPr>
    </w:p>
    <w:p w:rsidR="00845AD6" w:rsidRPr="00AB5E1F" w:rsidRDefault="00845AD6" w:rsidP="00845AD6">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Décret n°88-1056 du 14 novembre 1988 pris pour l’exécution des dispositions du livre II du code du travail (titre III : Hygiène, sécurité et conditions du travail) en ce qui concerne la protection des travailleurs dans les établissements qui mettent en œuvre des courants électriques ;</w:t>
      </w:r>
    </w:p>
    <w:p w:rsidR="00845AD6" w:rsidRDefault="00845AD6" w:rsidP="00845AD6">
      <w:pPr>
        <w:tabs>
          <w:tab w:val="left" w:pos="720"/>
        </w:tabs>
        <w:overflowPunct w:val="0"/>
        <w:autoSpaceDE w:val="0"/>
        <w:autoSpaceDN w:val="0"/>
        <w:adjustRightInd w:val="0"/>
        <w:jc w:val="both"/>
        <w:textAlignment w:val="baseline"/>
        <w:rPr>
          <w:rFonts w:ascii="Tahoma" w:hAnsi="Tahoma" w:cs="Tahoma"/>
          <w:color w:val="000000"/>
        </w:rPr>
      </w:pPr>
    </w:p>
    <w:p w:rsidR="00845AD6" w:rsidRPr="00AB5E1F" w:rsidRDefault="00845AD6" w:rsidP="00845AD6">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Arrêté du 2 février 1989 portant dérogation aux prescriptions des articles 11 et 16 du décret du 14 novembre 1988 pour l’utilisation des installations de pêche à l’électricité </w:t>
      </w:r>
    </w:p>
    <w:p w:rsidR="00845AD6" w:rsidRDefault="00845AD6" w:rsidP="00845AD6">
      <w:pPr>
        <w:tabs>
          <w:tab w:val="left" w:pos="720"/>
        </w:tabs>
        <w:overflowPunct w:val="0"/>
        <w:autoSpaceDE w:val="0"/>
        <w:autoSpaceDN w:val="0"/>
        <w:adjustRightInd w:val="0"/>
        <w:jc w:val="both"/>
        <w:textAlignment w:val="baseline"/>
        <w:rPr>
          <w:rFonts w:ascii="Tahoma" w:hAnsi="Tahoma" w:cs="Tahoma"/>
          <w:color w:val="000000"/>
        </w:rPr>
      </w:pPr>
    </w:p>
    <w:p w:rsidR="00845AD6" w:rsidRPr="00AB5E1F" w:rsidRDefault="00845AD6" w:rsidP="00845AD6">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Nouveau code du travail, plus particulièrement la quatrième partie « santé et sécurité au travail » - Livre III « équipement de travail et moyens de protection » partie législative et réglementaire ;</w:t>
      </w:r>
    </w:p>
    <w:p w:rsidR="00845AD6" w:rsidRDefault="00845AD6" w:rsidP="00E56A85">
      <w:pPr>
        <w:tabs>
          <w:tab w:val="left" w:pos="720"/>
        </w:tabs>
        <w:overflowPunct w:val="0"/>
        <w:autoSpaceDE w:val="0"/>
        <w:autoSpaceDN w:val="0"/>
        <w:adjustRightInd w:val="0"/>
        <w:jc w:val="both"/>
        <w:textAlignment w:val="baseline"/>
        <w:rPr>
          <w:rFonts w:ascii="Tahoma" w:hAnsi="Tahoma" w:cs="Tahoma"/>
          <w:color w:val="000000"/>
        </w:rPr>
      </w:pPr>
    </w:p>
    <w:p w:rsidR="00845AD6" w:rsidRPr="00AB5E1F" w:rsidRDefault="00845AD6" w:rsidP="00E56A85">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Décret n°95-1081 du 3 octobre 1995 relatif à la sécurité des personnes, des animaux et des biens lors de l’emploi des matériels électriques destinés à être employés dans certaines limites de tension, en référence aux normes NF EN 60204-1 et NF EN 60439-1, modifié par le décret n°2 003-935 du 25 septembre 2003</w:t>
      </w:r>
    </w:p>
    <w:p w:rsidR="00845AD6" w:rsidRDefault="00845AD6" w:rsidP="00E56A85">
      <w:pPr>
        <w:tabs>
          <w:tab w:val="left" w:pos="720"/>
        </w:tabs>
        <w:overflowPunct w:val="0"/>
        <w:autoSpaceDE w:val="0"/>
        <w:autoSpaceDN w:val="0"/>
        <w:adjustRightInd w:val="0"/>
        <w:jc w:val="both"/>
        <w:textAlignment w:val="baseline"/>
        <w:rPr>
          <w:rFonts w:ascii="Tahoma" w:hAnsi="Tahoma" w:cs="Tahoma"/>
          <w:color w:val="000000"/>
        </w:rPr>
      </w:pPr>
    </w:p>
    <w:p w:rsidR="00845AD6" w:rsidRPr="00AB5E1F" w:rsidRDefault="00845AD6" w:rsidP="00E56A85">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Décret n°2006-1278 du 18 octobre 2006 relatif à la compatibilité électromagnétique des équipements électriques et électroniques, en référence aux normes NF EN 50081-1 et NF EN 50082-1</w:t>
      </w:r>
    </w:p>
    <w:p w:rsidR="00845AD6" w:rsidRDefault="00845AD6" w:rsidP="00E56A85">
      <w:pPr>
        <w:tabs>
          <w:tab w:val="left" w:pos="720"/>
        </w:tabs>
        <w:overflowPunct w:val="0"/>
        <w:autoSpaceDE w:val="0"/>
        <w:autoSpaceDN w:val="0"/>
        <w:adjustRightInd w:val="0"/>
        <w:jc w:val="both"/>
        <w:textAlignment w:val="baseline"/>
        <w:rPr>
          <w:rFonts w:ascii="Tahoma" w:hAnsi="Tahoma" w:cs="Tahoma"/>
          <w:color w:val="000000"/>
        </w:rPr>
      </w:pPr>
    </w:p>
    <w:p w:rsidR="00845AD6" w:rsidRPr="00AB5E1F" w:rsidRDefault="00845AD6" w:rsidP="00E56A85">
      <w:pPr>
        <w:tabs>
          <w:tab w:val="left" w:pos="720"/>
        </w:tabs>
        <w:overflowPunct w:val="0"/>
        <w:autoSpaceDE w:val="0"/>
        <w:autoSpaceDN w:val="0"/>
        <w:adjustRightInd w:val="0"/>
        <w:jc w:val="both"/>
        <w:textAlignment w:val="baseline"/>
        <w:rPr>
          <w:rFonts w:ascii="Tahoma" w:hAnsi="Tahoma" w:cs="Tahoma"/>
          <w:color w:val="000000"/>
        </w:rPr>
      </w:pPr>
      <w:r w:rsidRPr="00AB5E1F">
        <w:rPr>
          <w:rFonts w:ascii="Tahoma" w:hAnsi="Tahoma" w:cs="Tahoma"/>
          <w:color w:val="000000"/>
        </w:rPr>
        <w:t xml:space="preserve">Dispositions des normes CENELEC et CEI en vigueur, notamment la norme CEI 60335-2-86, conformément à la norme NF EN 14011. </w:t>
      </w: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p>
    <w:p w:rsidR="00894844" w:rsidRDefault="00894844" w:rsidP="00E56A85">
      <w:pPr>
        <w:jc w:val="both"/>
        <w:rPr>
          <w:rFonts w:ascii="Tahoma" w:hAnsi="Tahoma" w:cs="Tahoma"/>
          <w:color w:val="000000"/>
        </w:rPr>
      </w:pPr>
      <w:r w:rsidRPr="00894844">
        <w:rPr>
          <w:rFonts w:ascii="Tahoma" w:hAnsi="Tahoma" w:cs="Tahoma"/>
          <w:color w:val="000000"/>
        </w:rPr>
        <w:t xml:space="preserve">ONEMA (2012) Guide pratique de mise en </w:t>
      </w:r>
      <w:r w:rsidR="00920B23" w:rsidRPr="00894844">
        <w:rPr>
          <w:rFonts w:ascii="Tahoma" w:hAnsi="Tahoma" w:cs="Tahoma"/>
          <w:color w:val="000000"/>
        </w:rPr>
        <w:t>œuvre</w:t>
      </w:r>
      <w:r w:rsidRPr="00894844">
        <w:rPr>
          <w:rFonts w:ascii="Tahoma" w:hAnsi="Tahoma" w:cs="Tahoma"/>
          <w:color w:val="000000"/>
        </w:rPr>
        <w:t xml:space="preserve"> des opérations de pêche à l’électricité</w:t>
      </w:r>
      <w:r>
        <w:rPr>
          <w:rFonts w:ascii="Tahoma" w:hAnsi="Tahoma" w:cs="Tahoma"/>
          <w:color w:val="000000"/>
        </w:rPr>
        <w:t xml:space="preserve"> </w:t>
      </w:r>
      <w:r w:rsidRPr="00894844">
        <w:rPr>
          <w:rFonts w:ascii="Tahoma" w:hAnsi="Tahoma" w:cs="Tahoma"/>
          <w:color w:val="000000"/>
        </w:rPr>
        <w:t>dans le cadre des réseaux de su</w:t>
      </w:r>
      <w:r w:rsidR="005C0428">
        <w:rPr>
          <w:rFonts w:ascii="Tahoma" w:hAnsi="Tahoma" w:cs="Tahoma"/>
          <w:color w:val="000000"/>
        </w:rPr>
        <w:t>ivi des peuplements de poissons</w:t>
      </w:r>
    </w:p>
    <w:p w:rsidR="00894844" w:rsidRPr="00894844" w:rsidRDefault="00894844" w:rsidP="00894844">
      <w:pPr>
        <w:rPr>
          <w:rFonts w:ascii="Tahoma" w:hAnsi="Tahoma" w:cs="Tahoma"/>
          <w:color w:val="000000"/>
        </w:rPr>
      </w:pPr>
    </w:p>
    <w:p w:rsidR="00894844" w:rsidRDefault="00894844" w:rsidP="00E56A85">
      <w:pPr>
        <w:jc w:val="both"/>
        <w:rPr>
          <w:rFonts w:ascii="Tahoma" w:hAnsi="Tahoma" w:cs="Tahoma"/>
          <w:color w:val="000000"/>
        </w:rPr>
      </w:pPr>
      <w:r w:rsidRPr="00894844">
        <w:rPr>
          <w:rFonts w:ascii="Tahoma" w:hAnsi="Tahoma" w:cs="Tahoma"/>
          <w:color w:val="000000"/>
        </w:rPr>
        <w:t>Keith, P. et al. (2011) Les poissons d’eau douce de France. Biotope, Mèze ; muséum</w:t>
      </w:r>
      <w:r w:rsidR="005C0428">
        <w:rPr>
          <w:rFonts w:ascii="Tahoma" w:hAnsi="Tahoma" w:cs="Tahoma"/>
          <w:color w:val="000000"/>
        </w:rPr>
        <w:t xml:space="preserve"> </w:t>
      </w:r>
      <w:r w:rsidRPr="00894844">
        <w:rPr>
          <w:rFonts w:ascii="Tahoma" w:hAnsi="Tahoma" w:cs="Tahoma"/>
          <w:color w:val="000000"/>
        </w:rPr>
        <w:t>national d’histoire naturelle, Paris (collection Inventaires et biodiversité)</w:t>
      </w:r>
    </w:p>
    <w:p w:rsidR="00894844" w:rsidRPr="00894844" w:rsidRDefault="00894844" w:rsidP="00894844">
      <w:pPr>
        <w:rPr>
          <w:rFonts w:ascii="Tahoma" w:hAnsi="Tahoma" w:cs="Tahoma"/>
          <w:color w:val="000000"/>
        </w:rPr>
      </w:pPr>
    </w:p>
    <w:p w:rsidR="00894844" w:rsidRDefault="00894844" w:rsidP="00894844">
      <w:pPr>
        <w:rPr>
          <w:rFonts w:ascii="Tahoma" w:hAnsi="Tahoma" w:cs="Tahoma"/>
          <w:color w:val="000000"/>
        </w:rPr>
      </w:pPr>
      <w:r w:rsidRPr="00894844">
        <w:rPr>
          <w:rFonts w:ascii="Tahoma" w:hAnsi="Tahoma" w:cs="Tahoma"/>
          <w:color w:val="000000"/>
        </w:rPr>
        <w:t>NF EN 14011 (2003) Qualité de l’eau – Echantillonnage des poissons à l’électricité, no</w:t>
      </w:r>
      <w:r w:rsidR="005C0428">
        <w:rPr>
          <w:rFonts w:ascii="Tahoma" w:hAnsi="Tahoma" w:cs="Tahoma"/>
          <w:color w:val="000000"/>
        </w:rPr>
        <w:t>r</w:t>
      </w:r>
      <w:r w:rsidRPr="00894844">
        <w:rPr>
          <w:rFonts w:ascii="Tahoma" w:hAnsi="Tahoma" w:cs="Tahoma"/>
          <w:color w:val="000000"/>
        </w:rPr>
        <w:t>me</w:t>
      </w:r>
      <w:r w:rsidR="005C0428">
        <w:rPr>
          <w:rFonts w:ascii="Tahoma" w:hAnsi="Tahoma" w:cs="Tahoma"/>
          <w:color w:val="000000"/>
        </w:rPr>
        <w:t xml:space="preserve"> </w:t>
      </w:r>
      <w:r w:rsidRPr="00894844">
        <w:rPr>
          <w:rFonts w:ascii="Tahoma" w:hAnsi="Tahoma" w:cs="Tahoma"/>
          <w:color w:val="000000"/>
        </w:rPr>
        <w:t>AFNOR</w:t>
      </w:r>
    </w:p>
    <w:p w:rsidR="00894844" w:rsidRPr="00894844" w:rsidRDefault="00894844" w:rsidP="00894844">
      <w:pPr>
        <w:rPr>
          <w:rFonts w:ascii="Tahoma" w:hAnsi="Tahoma" w:cs="Tahoma"/>
          <w:color w:val="000000"/>
        </w:rPr>
      </w:pPr>
    </w:p>
    <w:p w:rsidR="00597ECE" w:rsidRPr="00597ECE" w:rsidRDefault="00894844" w:rsidP="00894844">
      <w:pPr>
        <w:rPr>
          <w:rFonts w:ascii="Tahoma" w:hAnsi="Tahoma" w:cs="Tahoma"/>
          <w:b/>
          <w:bCs/>
          <w:color w:val="000000"/>
        </w:rPr>
      </w:pPr>
      <w:r w:rsidRPr="00894844">
        <w:rPr>
          <w:rFonts w:ascii="Tahoma" w:hAnsi="Tahoma" w:cs="Tahoma"/>
          <w:color w:val="000000"/>
        </w:rPr>
        <w:t>XP T90-383 (2008) Qualité de l’eau – Echantillonnage des poissons à l’électricité dans le</w:t>
      </w:r>
      <w:r w:rsidR="005C0428">
        <w:rPr>
          <w:rFonts w:ascii="Tahoma" w:hAnsi="Tahoma" w:cs="Tahoma"/>
          <w:color w:val="000000"/>
        </w:rPr>
        <w:t xml:space="preserve"> </w:t>
      </w:r>
      <w:r w:rsidRPr="00894844">
        <w:rPr>
          <w:rFonts w:ascii="Tahoma" w:hAnsi="Tahoma" w:cs="Tahoma"/>
          <w:color w:val="000000"/>
        </w:rPr>
        <w:t>cadre des réseaux de suivi des peuplements de poissons en lien avec la qualité des cours</w:t>
      </w:r>
      <w:r w:rsidR="005C0428">
        <w:rPr>
          <w:rFonts w:ascii="Tahoma" w:hAnsi="Tahoma" w:cs="Tahoma"/>
          <w:color w:val="000000"/>
        </w:rPr>
        <w:t xml:space="preserve"> </w:t>
      </w:r>
      <w:r w:rsidRPr="00894844">
        <w:rPr>
          <w:rFonts w:ascii="Tahoma" w:hAnsi="Tahoma" w:cs="Tahoma"/>
          <w:color w:val="000000"/>
        </w:rPr>
        <w:t>d’eau, norme AFNOR</w:t>
      </w:r>
      <w:r w:rsidR="00597ECE" w:rsidRPr="00597ECE">
        <w:rPr>
          <w:rFonts w:ascii="Tahoma" w:hAnsi="Tahoma" w:cs="Tahoma"/>
          <w:color w:val="000000"/>
        </w:rPr>
        <w:br w:type="page"/>
      </w: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r w:rsidRPr="00597ECE">
        <w:rPr>
          <w:rFonts w:ascii="Tahoma" w:hAnsi="Tahoma" w:cs="Tahoma"/>
          <w:b/>
          <w:bCs/>
          <w:color w:val="000000"/>
        </w:rPr>
        <w:t>LISTE DES ANNEXES au CCTP</w:t>
      </w:r>
    </w:p>
    <w:p w:rsidR="00597ECE" w:rsidRPr="00597ECE" w:rsidRDefault="00597ECE" w:rsidP="00597ECE">
      <w:pPr>
        <w:overflowPunct w:val="0"/>
        <w:autoSpaceDE w:val="0"/>
        <w:autoSpaceDN w:val="0"/>
        <w:adjustRightInd w:val="0"/>
        <w:ind w:left="3969"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F135DB" w:rsidP="00597ECE">
      <w:pPr>
        <w:tabs>
          <w:tab w:val="left" w:pos="1134"/>
        </w:tabs>
        <w:overflowPunct w:val="0"/>
        <w:autoSpaceDE w:val="0"/>
        <w:autoSpaceDN w:val="0"/>
        <w:adjustRightInd w:val="0"/>
        <w:ind w:left="709" w:right="284" w:hanging="709"/>
        <w:textAlignment w:val="baseline"/>
        <w:rPr>
          <w:rFonts w:ascii="Tahoma" w:hAnsi="Tahoma" w:cs="Tahoma"/>
          <w:color w:val="000000"/>
        </w:rPr>
      </w:pPr>
      <w:r>
        <w:rPr>
          <w:rFonts w:ascii="Tahoma" w:hAnsi="Tahoma" w:cs="Tahoma"/>
          <w:color w:val="000000"/>
        </w:rPr>
        <w:t>N° 1 </w:t>
      </w:r>
      <w:bookmarkStart w:id="24" w:name="_GoBack"/>
      <w:bookmarkEnd w:id="24"/>
      <w:r w:rsidR="00597ECE" w:rsidRPr="00597ECE">
        <w:rPr>
          <w:rFonts w:ascii="Tahoma" w:hAnsi="Tahoma" w:cs="Tahoma"/>
          <w:color w:val="000000"/>
        </w:rPr>
        <w:t>: Liste des stations des réseaux de contrôle du programme de surveillance « cours d’eau »</w:t>
      </w: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left="567" w:right="284" w:hanging="567"/>
        <w:textAlignment w:val="baseline"/>
        <w:rPr>
          <w:rFonts w:ascii="Tahoma" w:hAnsi="Tahoma" w:cs="Tahoma"/>
          <w:color w:val="000000"/>
        </w:rPr>
      </w:pPr>
      <w:r w:rsidRPr="00597ECE">
        <w:rPr>
          <w:rFonts w:ascii="Tahoma" w:hAnsi="Tahoma" w:cs="Tahoma"/>
          <w:color w:val="000000"/>
        </w:rPr>
        <w:t>N° 2 : Carte de localisation des stations de contrôle opérationnel  « cours d’eau » ou fiches station</w:t>
      </w: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9C6D36" w:rsidRDefault="00597ECE" w:rsidP="00DF6A63">
      <w:pPr>
        <w:tabs>
          <w:tab w:val="left" w:pos="1134"/>
        </w:tabs>
        <w:overflowPunct w:val="0"/>
        <w:autoSpaceDE w:val="0"/>
        <w:autoSpaceDN w:val="0"/>
        <w:adjustRightInd w:val="0"/>
        <w:ind w:left="567" w:right="284" w:hanging="567"/>
        <w:textAlignment w:val="baseline"/>
        <w:rPr>
          <w:rFonts w:ascii="Tahoma" w:hAnsi="Tahoma" w:cs="Tahoma"/>
          <w:color w:val="000000"/>
        </w:rPr>
      </w:pPr>
      <w:r w:rsidRPr="00597ECE">
        <w:rPr>
          <w:rFonts w:ascii="Tahoma" w:hAnsi="Tahoma" w:cs="Tahoma"/>
          <w:color w:val="000000"/>
        </w:rPr>
        <w:t>N° 3 : Modèle fiche terrain</w:t>
      </w:r>
      <w:r w:rsidR="00E56A85">
        <w:rPr>
          <w:rFonts w:ascii="Tahoma" w:hAnsi="Tahoma" w:cs="Tahoma"/>
          <w:color w:val="000000"/>
        </w:rPr>
        <w:t>, capture et point</w:t>
      </w:r>
    </w:p>
    <w:p w:rsidR="009C6D36" w:rsidRDefault="009C6D36" w:rsidP="009C6D36">
      <w:pPr>
        <w:tabs>
          <w:tab w:val="left" w:pos="1134"/>
        </w:tabs>
        <w:overflowPunct w:val="0"/>
        <w:autoSpaceDE w:val="0"/>
        <w:autoSpaceDN w:val="0"/>
        <w:adjustRightInd w:val="0"/>
        <w:ind w:left="567" w:right="284" w:hanging="567"/>
        <w:textAlignment w:val="baseline"/>
        <w:rPr>
          <w:rFonts w:ascii="Tahoma" w:hAnsi="Tahoma" w:cs="Tahoma"/>
          <w:color w:val="000000"/>
        </w:rPr>
      </w:pPr>
    </w:p>
    <w:p w:rsidR="00597ECE" w:rsidRPr="00597ECE" w:rsidRDefault="00CB408E" w:rsidP="00597ECE">
      <w:pPr>
        <w:tabs>
          <w:tab w:val="left" w:pos="1134"/>
        </w:tabs>
        <w:overflowPunct w:val="0"/>
        <w:autoSpaceDE w:val="0"/>
        <w:autoSpaceDN w:val="0"/>
        <w:adjustRightInd w:val="0"/>
        <w:ind w:right="284"/>
        <w:textAlignment w:val="baseline"/>
        <w:rPr>
          <w:rFonts w:ascii="Tahoma" w:hAnsi="Tahoma" w:cs="Tahoma"/>
          <w:color w:val="000000"/>
        </w:rPr>
      </w:pPr>
      <w:r>
        <w:rPr>
          <w:rFonts w:ascii="Tahoma" w:hAnsi="Tahoma" w:cs="Tahoma"/>
          <w:color w:val="000000"/>
        </w:rPr>
        <w:t>N° 4 </w:t>
      </w:r>
      <w:r w:rsidR="00597ECE" w:rsidRPr="00597ECE">
        <w:rPr>
          <w:rFonts w:ascii="Tahoma" w:hAnsi="Tahoma" w:cs="Tahoma"/>
          <w:color w:val="000000"/>
        </w:rPr>
        <w:t>: Masque de saisie Osur</w:t>
      </w: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104514" w:rsidRPr="00104514" w:rsidRDefault="00104514" w:rsidP="00154820">
      <w:pPr>
        <w:pStyle w:val="Sansinterligne"/>
      </w:pPr>
    </w:p>
    <w:sectPr w:rsidR="00104514" w:rsidRPr="00104514">
      <w:footerReference w:type="default" r:id="rId14"/>
      <w:pgSz w:w="11907" w:h="16840" w:code="9"/>
      <w:pgMar w:top="1134" w:right="1134" w:bottom="1134" w:left="1134" w:header="567" w:footer="284"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44F" w:rsidRDefault="0035244F">
      <w:r>
        <w:separator/>
      </w:r>
    </w:p>
  </w:endnote>
  <w:endnote w:type="continuationSeparator" w:id="0">
    <w:p w:rsidR="0035244F" w:rsidRDefault="00352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D7" w:rsidRDefault="00597ECE">
    <w:pPr>
      <w:pStyle w:val="Pieddepage"/>
      <w:jc w:val="right"/>
      <w:rPr>
        <w:rFonts w:ascii="Tahoma" w:hAnsi="Tahoma" w:cs="Tahoma"/>
        <w:sz w:val="16"/>
        <w:szCs w:val="16"/>
      </w:rPr>
    </w:pPr>
    <w:r>
      <w:rPr>
        <w:rStyle w:val="Numrodepage"/>
        <w:rFonts w:ascii="Tahoma" w:hAnsi="Tahoma" w:cs="Tahoma"/>
        <w:sz w:val="16"/>
        <w:szCs w:val="16"/>
      </w:rPr>
      <w:t xml:space="preserve">Page </w:t>
    </w:r>
    <w:r>
      <w:rPr>
        <w:rStyle w:val="Numrodepage"/>
        <w:rFonts w:ascii="Tahoma" w:hAnsi="Tahoma" w:cs="Tahoma"/>
        <w:sz w:val="16"/>
        <w:szCs w:val="16"/>
      </w:rPr>
      <w:fldChar w:fldCharType="begin"/>
    </w:r>
    <w:r>
      <w:rPr>
        <w:rStyle w:val="Numrodepage"/>
        <w:rFonts w:ascii="Tahoma" w:hAnsi="Tahoma" w:cs="Tahoma"/>
        <w:sz w:val="16"/>
        <w:szCs w:val="16"/>
      </w:rPr>
      <w:instrText xml:space="preserve"> PAGE </w:instrText>
    </w:r>
    <w:r>
      <w:rPr>
        <w:rStyle w:val="Numrodepage"/>
        <w:rFonts w:ascii="Tahoma" w:hAnsi="Tahoma" w:cs="Tahoma"/>
        <w:sz w:val="16"/>
        <w:szCs w:val="16"/>
      </w:rPr>
      <w:fldChar w:fldCharType="separate"/>
    </w:r>
    <w:r w:rsidR="006819A9">
      <w:rPr>
        <w:rStyle w:val="Numrodepage"/>
        <w:rFonts w:ascii="Tahoma" w:hAnsi="Tahoma" w:cs="Tahoma"/>
        <w:noProof/>
        <w:sz w:val="16"/>
        <w:szCs w:val="16"/>
      </w:rPr>
      <w:t>10</w:t>
    </w:r>
    <w:r>
      <w:rPr>
        <w:rStyle w:val="Numrodepage"/>
        <w:rFonts w:ascii="Tahoma" w:hAnsi="Tahoma" w:cs="Tahoma"/>
        <w:sz w:val="16"/>
        <w:szCs w:val="16"/>
      </w:rPr>
      <w:fldChar w:fldCharType="end"/>
    </w:r>
    <w:r>
      <w:rPr>
        <w:rStyle w:val="Numrodepage"/>
        <w:rFonts w:ascii="Tahoma" w:hAnsi="Tahoma" w:cs="Tahoma"/>
        <w:sz w:val="16"/>
        <w:szCs w:val="16"/>
      </w:rPr>
      <w:t xml:space="preserve"> sur </w:t>
    </w:r>
    <w:r>
      <w:rPr>
        <w:rStyle w:val="Numrodepage"/>
        <w:rFonts w:ascii="Tahoma" w:hAnsi="Tahoma" w:cs="Tahoma"/>
        <w:sz w:val="16"/>
        <w:szCs w:val="16"/>
      </w:rPr>
      <w:fldChar w:fldCharType="begin"/>
    </w:r>
    <w:r>
      <w:rPr>
        <w:rStyle w:val="Numrodepage"/>
        <w:rFonts w:ascii="Tahoma" w:hAnsi="Tahoma" w:cs="Tahoma"/>
        <w:sz w:val="16"/>
        <w:szCs w:val="16"/>
      </w:rPr>
      <w:instrText xml:space="preserve"> NUMPAGES </w:instrText>
    </w:r>
    <w:r>
      <w:rPr>
        <w:rStyle w:val="Numrodepage"/>
        <w:rFonts w:ascii="Tahoma" w:hAnsi="Tahoma" w:cs="Tahoma"/>
        <w:sz w:val="16"/>
        <w:szCs w:val="16"/>
      </w:rPr>
      <w:fldChar w:fldCharType="separate"/>
    </w:r>
    <w:r w:rsidR="006819A9">
      <w:rPr>
        <w:rStyle w:val="Numrodepage"/>
        <w:rFonts w:ascii="Tahoma" w:hAnsi="Tahoma" w:cs="Tahoma"/>
        <w:noProof/>
        <w:sz w:val="16"/>
        <w:szCs w:val="16"/>
      </w:rPr>
      <w:t>10</w:t>
    </w:r>
    <w:r>
      <w:rPr>
        <w:rStyle w:val="Numrodepage"/>
        <w:rFonts w:ascii="Tahoma" w:hAnsi="Tahoma" w:cs="Tahoma"/>
        <w:sz w:val="16"/>
        <w:szCs w:val="16"/>
      </w:rPr>
      <w:fldChar w:fldCharType="end"/>
    </w:r>
    <w:r>
      <w:rPr>
        <w:rStyle w:val="Numrodepage"/>
        <w:rFonts w:ascii="Tahoma" w:hAnsi="Tahoma" w:cs="Tahoma"/>
        <w:sz w:val="16"/>
        <w:szCs w:val="16"/>
      </w:rPr>
      <w:t xml:space="preserve"> -</w:t>
    </w:r>
    <w:r>
      <w:rPr>
        <w:rFonts w:ascii="Tahoma" w:hAnsi="Tahoma" w:cs="Tahoma"/>
        <w:sz w:val="16"/>
        <w:szCs w:val="16"/>
      </w:rPr>
      <w:t xml:space="preserve"> </w:t>
    </w:r>
    <w:r w:rsidR="004B39D7">
      <w:rPr>
        <w:rFonts w:ascii="Tahoma" w:hAnsi="Tahoma" w:cs="Tahoma"/>
        <w:sz w:val="16"/>
        <w:szCs w:val="16"/>
      </w:rPr>
      <w:t>AELB</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44F" w:rsidRDefault="0035244F">
      <w:r>
        <w:separator/>
      </w:r>
    </w:p>
  </w:footnote>
  <w:footnote w:type="continuationSeparator" w:id="0">
    <w:p w:rsidR="0035244F" w:rsidRDefault="0035244F">
      <w:r>
        <w:continuationSeparator/>
      </w:r>
    </w:p>
  </w:footnote>
  <w:footnote w:id="1">
    <w:p w:rsidR="00B21599" w:rsidRDefault="00B21599" w:rsidP="00B21599">
      <w:pPr>
        <w:pStyle w:val="Notedebasdepage"/>
      </w:pPr>
      <w:r>
        <w:rPr>
          <w:rStyle w:val="Appelnotedebasdep"/>
        </w:rPr>
        <w:footnoteRef/>
      </w:r>
      <w:r>
        <w:t xml:space="preserve"> </w:t>
      </w:r>
      <w:r w:rsidR="00B749EB">
        <w:t>« </w:t>
      </w:r>
      <w:r w:rsidR="00B749EB" w:rsidRPr="00AB5E1F">
        <w:rPr>
          <w:rFonts w:ascii="Tahoma" w:hAnsi="Tahoma" w:cs="Tahoma"/>
          <w:color w:val="000000"/>
        </w:rPr>
        <w:t>Guide pratique pour la mise en œuvre des opérations de pêche à l’électricité dans le cadre des réseaux de suivi des peuplements de poissons</w:t>
      </w:r>
      <w:r w:rsidR="00B749EB">
        <w:rPr>
          <w:rFonts w:ascii="Tahoma" w:hAnsi="Tahoma" w:cs="Tahoma"/>
          <w:color w:val="000000"/>
        </w:rPr>
        <w:t> »</w:t>
      </w:r>
      <w:r w:rsidR="00B749EB" w:rsidRPr="00AB5E1F">
        <w:rPr>
          <w:rFonts w:ascii="Tahoma" w:hAnsi="Tahoma" w:cs="Tahoma"/>
          <w:color w:val="000000"/>
        </w:rPr>
        <w:t xml:space="preserve"> </w:t>
      </w:r>
      <w:r w:rsidR="00B749EB">
        <w:rPr>
          <w:rFonts w:ascii="Tahoma" w:hAnsi="Tahoma" w:cs="Tahoma"/>
          <w:color w:val="000000"/>
        </w:rPr>
        <w:t>(ONEMA , 2012) - n</w:t>
      </w:r>
      <w:r>
        <w:t xml:space="preserve">oté </w:t>
      </w:r>
      <w:r w:rsidRPr="00B21599">
        <w:rPr>
          <w:i/>
        </w:rPr>
        <w:t>Guide pratique</w:t>
      </w:r>
      <w:r>
        <w:t xml:space="preserve"> dans ce </w:t>
      </w:r>
      <w:r w:rsidR="00B749EB">
        <w:t xml:space="preserve">présent </w:t>
      </w:r>
      <w:r>
        <w:t>CCTP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934F0EE"/>
    <w:lvl w:ilvl="0">
      <w:start w:val="1"/>
      <w:numFmt w:val="bullet"/>
      <w:lvlText w:val=""/>
      <w:lvlJc w:val="left"/>
      <w:pPr>
        <w:tabs>
          <w:tab w:val="num" w:pos="360"/>
        </w:tabs>
        <w:ind w:left="360" w:hanging="360"/>
      </w:pPr>
      <w:rPr>
        <w:rFonts w:ascii="Symbol" w:hAnsi="Symbol" w:cs="Symbol" w:hint="default"/>
      </w:rPr>
    </w:lvl>
  </w:abstractNum>
  <w:abstractNum w:abstractNumId="1">
    <w:nsid w:val="0CED22C4"/>
    <w:multiLevelType w:val="hybridMultilevel"/>
    <w:tmpl w:val="EF20297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nsid w:val="14CC798D"/>
    <w:multiLevelType w:val="hybridMultilevel"/>
    <w:tmpl w:val="B0A6433C"/>
    <w:lvl w:ilvl="0" w:tplc="A1C22476">
      <w:start w:val="4"/>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77F0924"/>
    <w:multiLevelType w:val="hybridMultilevel"/>
    <w:tmpl w:val="B2B413F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942794A"/>
    <w:multiLevelType w:val="hybridMultilevel"/>
    <w:tmpl w:val="BC3238EE"/>
    <w:lvl w:ilvl="0" w:tplc="A1C22476">
      <w:start w:val="4"/>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DB14DFF"/>
    <w:multiLevelType w:val="hybridMultilevel"/>
    <w:tmpl w:val="EEB4F048"/>
    <w:lvl w:ilvl="0" w:tplc="CAF6FD2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4AB6AC2"/>
    <w:multiLevelType w:val="hybridMultilevel"/>
    <w:tmpl w:val="BAB8BABA"/>
    <w:lvl w:ilvl="0" w:tplc="E05A7D10">
      <w:start w:val="1"/>
      <w:numFmt w:val="bullet"/>
      <w:pStyle w:val="Titre3"/>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6C264096"/>
    <w:multiLevelType w:val="singleLevel"/>
    <w:tmpl w:val="040C0017"/>
    <w:lvl w:ilvl="0">
      <w:start w:val="1"/>
      <w:numFmt w:val="lowerLetter"/>
      <w:lvlText w:val="%1)"/>
      <w:lvlJc w:val="left"/>
      <w:pPr>
        <w:ind w:left="1776" w:hanging="360"/>
      </w:pPr>
    </w:lvl>
  </w:abstractNum>
  <w:abstractNum w:abstractNumId="8">
    <w:nsid w:val="70F52CF2"/>
    <w:multiLevelType w:val="hybridMultilevel"/>
    <w:tmpl w:val="ED241820"/>
    <w:lvl w:ilvl="0" w:tplc="05D4D72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EEC7876"/>
    <w:multiLevelType w:val="multilevel"/>
    <w:tmpl w:val="281039D6"/>
    <w:lvl w:ilvl="0">
      <w:start w:val="1"/>
      <w:numFmt w:val="decimal"/>
      <w:pStyle w:val="Titre1"/>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5"/>
  </w:num>
  <w:num w:numId="2">
    <w:abstractNumId w:val="9"/>
  </w:num>
  <w:num w:numId="3">
    <w:abstractNumId w:val="9"/>
  </w:num>
  <w:num w:numId="4">
    <w:abstractNumId w:val="6"/>
  </w:num>
  <w:num w:numId="5">
    <w:abstractNumId w:val="9"/>
  </w:num>
  <w:num w:numId="6">
    <w:abstractNumId w:val="9"/>
  </w:num>
  <w:num w:numId="7">
    <w:abstractNumId w:val="9"/>
  </w:num>
  <w:num w:numId="8">
    <w:abstractNumId w:val="9"/>
  </w:num>
  <w:num w:numId="9">
    <w:abstractNumId w:val="9"/>
  </w:num>
  <w:num w:numId="10">
    <w:abstractNumId w:val="9"/>
  </w:num>
  <w:num w:numId="11">
    <w:abstractNumId w:val="0"/>
  </w:num>
  <w:num w:numId="12">
    <w:abstractNumId w:val="7"/>
  </w:num>
  <w:num w:numId="13">
    <w:abstractNumId w:val="8"/>
  </w:num>
  <w:num w:numId="14">
    <w:abstractNumId w:val="4"/>
  </w:num>
  <w:num w:numId="15">
    <w:abstractNumId w:val="2"/>
  </w:num>
  <w:num w:numId="16">
    <w:abstractNumId w:val="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CE"/>
    <w:rsid w:val="00011A0C"/>
    <w:rsid w:val="000A6582"/>
    <w:rsid w:val="000C01DE"/>
    <w:rsid w:val="00104514"/>
    <w:rsid w:val="00154820"/>
    <w:rsid w:val="001712F0"/>
    <w:rsid w:val="0019217B"/>
    <w:rsid w:val="00196EF0"/>
    <w:rsid w:val="001B6CB8"/>
    <w:rsid w:val="001E6CD6"/>
    <w:rsid w:val="001F1F69"/>
    <w:rsid w:val="002B51A7"/>
    <w:rsid w:val="002B5FF6"/>
    <w:rsid w:val="00336CCE"/>
    <w:rsid w:val="0035244F"/>
    <w:rsid w:val="0037116A"/>
    <w:rsid w:val="00385FC7"/>
    <w:rsid w:val="003D036F"/>
    <w:rsid w:val="003D55B0"/>
    <w:rsid w:val="00413346"/>
    <w:rsid w:val="00454CEA"/>
    <w:rsid w:val="00486729"/>
    <w:rsid w:val="004A4349"/>
    <w:rsid w:val="004B0759"/>
    <w:rsid w:val="004B39D7"/>
    <w:rsid w:val="004D6425"/>
    <w:rsid w:val="00522E38"/>
    <w:rsid w:val="00553DFA"/>
    <w:rsid w:val="00556D3E"/>
    <w:rsid w:val="005818F1"/>
    <w:rsid w:val="005823FA"/>
    <w:rsid w:val="00597ECE"/>
    <w:rsid w:val="005A1DF1"/>
    <w:rsid w:val="005A4C30"/>
    <w:rsid w:val="005C0428"/>
    <w:rsid w:val="005D7B6D"/>
    <w:rsid w:val="006122C0"/>
    <w:rsid w:val="00614946"/>
    <w:rsid w:val="00624BAC"/>
    <w:rsid w:val="00642AA7"/>
    <w:rsid w:val="006819A9"/>
    <w:rsid w:val="006E76ED"/>
    <w:rsid w:val="007611DE"/>
    <w:rsid w:val="007B20D1"/>
    <w:rsid w:val="007E1886"/>
    <w:rsid w:val="008124F3"/>
    <w:rsid w:val="00845AD6"/>
    <w:rsid w:val="00894844"/>
    <w:rsid w:val="00894F59"/>
    <w:rsid w:val="00920476"/>
    <w:rsid w:val="00920B23"/>
    <w:rsid w:val="00954E7E"/>
    <w:rsid w:val="009A0F39"/>
    <w:rsid w:val="009C6D36"/>
    <w:rsid w:val="009E7E52"/>
    <w:rsid w:val="00A925D7"/>
    <w:rsid w:val="00AA1AF1"/>
    <w:rsid w:val="00AB5E1F"/>
    <w:rsid w:val="00AD3F32"/>
    <w:rsid w:val="00B21599"/>
    <w:rsid w:val="00B25DFF"/>
    <w:rsid w:val="00B33DDE"/>
    <w:rsid w:val="00B54478"/>
    <w:rsid w:val="00B749EB"/>
    <w:rsid w:val="00C62D8F"/>
    <w:rsid w:val="00CB408E"/>
    <w:rsid w:val="00CE6244"/>
    <w:rsid w:val="00D400D9"/>
    <w:rsid w:val="00DB24DB"/>
    <w:rsid w:val="00DB507C"/>
    <w:rsid w:val="00DC05C9"/>
    <w:rsid w:val="00DD328F"/>
    <w:rsid w:val="00DF6A63"/>
    <w:rsid w:val="00E56A85"/>
    <w:rsid w:val="00E7596A"/>
    <w:rsid w:val="00E93B73"/>
    <w:rsid w:val="00ED6563"/>
    <w:rsid w:val="00EF2BC9"/>
    <w:rsid w:val="00EF3C1A"/>
    <w:rsid w:val="00F12EF2"/>
    <w:rsid w:val="00F135DB"/>
    <w:rsid w:val="00F14E57"/>
    <w:rsid w:val="00F52F02"/>
    <w:rsid w:val="00F558E1"/>
    <w:rsid w:val="00F938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AD6"/>
    <w:rPr>
      <w:rFonts w:ascii="Arial" w:hAnsi="Arial"/>
      <w:lang w:eastAsia="fr-FR"/>
    </w:rPr>
  </w:style>
  <w:style w:type="paragraph" w:styleId="Titre1">
    <w:name w:val="heading 1"/>
    <w:basedOn w:val="Normal"/>
    <w:next w:val="Normal"/>
    <w:link w:val="Titre1Car"/>
    <w:autoRedefine/>
    <w:qFormat/>
    <w:rsid w:val="00011A0C"/>
    <w:pPr>
      <w:keepNext/>
      <w:numPr>
        <w:numId w:val="10"/>
      </w:numPr>
      <w:spacing w:before="240" w:after="60"/>
      <w:outlineLvl w:val="0"/>
    </w:pPr>
    <w:rPr>
      <w:rFonts w:eastAsiaTheme="majorEastAsia" w:cs="Arial"/>
      <w:b/>
      <w:bCs/>
      <w:kern w:val="32"/>
      <w:sz w:val="32"/>
    </w:rPr>
  </w:style>
  <w:style w:type="paragraph" w:styleId="Titre2">
    <w:name w:val="heading 2"/>
    <w:basedOn w:val="Normal"/>
    <w:next w:val="Normal"/>
    <w:link w:val="Titre2Car"/>
    <w:autoRedefine/>
    <w:qFormat/>
    <w:rsid w:val="00011A0C"/>
    <w:pPr>
      <w:keepNext/>
      <w:numPr>
        <w:ilvl w:val="1"/>
        <w:numId w:val="10"/>
      </w:numPr>
      <w:spacing w:before="240" w:after="120"/>
      <w:outlineLvl w:val="1"/>
    </w:pPr>
    <w:rPr>
      <w:rFonts w:cs="Arial"/>
      <w:b/>
      <w:bCs/>
      <w:i/>
      <w:iCs/>
      <w:sz w:val="28"/>
      <w:szCs w:val="28"/>
    </w:rPr>
  </w:style>
  <w:style w:type="paragraph" w:styleId="Titre3">
    <w:name w:val="heading 3"/>
    <w:basedOn w:val="Normal"/>
    <w:next w:val="Normal"/>
    <w:link w:val="Titre3Car"/>
    <w:autoRedefine/>
    <w:qFormat/>
    <w:rsid w:val="00011A0C"/>
    <w:pPr>
      <w:keepNext/>
      <w:numPr>
        <w:numId w:val="4"/>
      </w:numPr>
      <w:spacing w:before="240" w:after="60"/>
      <w:jc w:val="both"/>
      <w:outlineLvl w:val="2"/>
    </w:pPr>
    <w:rPr>
      <w:rFonts w:cs="Arial"/>
      <w:b/>
      <w:bCs/>
    </w:rPr>
  </w:style>
  <w:style w:type="paragraph" w:styleId="Titre4">
    <w:name w:val="heading 4"/>
    <w:basedOn w:val="Normal"/>
    <w:next w:val="Normal"/>
    <w:link w:val="Titre4Car"/>
    <w:qFormat/>
    <w:rsid w:val="00011A0C"/>
    <w:pPr>
      <w:keepNext/>
      <w:numPr>
        <w:ilvl w:val="3"/>
        <w:numId w:val="10"/>
      </w:numPr>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011A0C"/>
    <w:pPr>
      <w:numPr>
        <w:ilvl w:val="4"/>
        <w:numId w:val="10"/>
      </w:numPr>
      <w:spacing w:before="240" w:after="60"/>
      <w:outlineLvl w:val="4"/>
    </w:pPr>
    <w:rPr>
      <w:b/>
      <w:bCs/>
      <w:i/>
      <w:iCs/>
      <w:sz w:val="26"/>
      <w:szCs w:val="26"/>
    </w:rPr>
  </w:style>
  <w:style w:type="paragraph" w:styleId="Titre6">
    <w:name w:val="heading 6"/>
    <w:basedOn w:val="Normal"/>
    <w:next w:val="Normal"/>
    <w:link w:val="Titre6Car"/>
    <w:qFormat/>
    <w:rsid w:val="00011A0C"/>
    <w:pPr>
      <w:numPr>
        <w:ilvl w:val="5"/>
        <w:numId w:val="10"/>
      </w:num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011A0C"/>
    <w:pPr>
      <w:numPr>
        <w:ilvl w:val="6"/>
        <w:numId w:val="10"/>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011A0C"/>
    <w:pPr>
      <w:numPr>
        <w:ilvl w:val="7"/>
        <w:numId w:val="10"/>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011A0C"/>
    <w:pPr>
      <w:numPr>
        <w:ilvl w:val="8"/>
        <w:numId w:val="10"/>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4514"/>
    <w:rPr>
      <w:rFonts w:ascii="Arial" w:eastAsiaTheme="majorEastAsia" w:hAnsi="Arial" w:cs="Arial"/>
      <w:b/>
      <w:bCs/>
      <w:kern w:val="32"/>
      <w:sz w:val="32"/>
      <w:lang w:eastAsia="fr-FR"/>
    </w:rPr>
  </w:style>
  <w:style w:type="paragraph" w:styleId="Sansinterligne">
    <w:name w:val="No Spacing"/>
    <w:uiPriority w:val="1"/>
    <w:qFormat/>
    <w:rsid w:val="00154820"/>
    <w:rPr>
      <w:rFonts w:ascii="Arial" w:hAnsi="Arial"/>
      <w:lang w:eastAsia="fr-FR"/>
    </w:rPr>
  </w:style>
  <w:style w:type="character" w:customStyle="1" w:styleId="Titre2Car">
    <w:name w:val="Titre 2 Car"/>
    <w:basedOn w:val="Policepardfaut"/>
    <w:link w:val="Titre2"/>
    <w:rsid w:val="00EF2BC9"/>
    <w:rPr>
      <w:rFonts w:ascii="Arial" w:hAnsi="Arial" w:cs="Arial"/>
      <w:b/>
      <w:bCs/>
      <w:i/>
      <w:iCs/>
      <w:sz w:val="28"/>
      <w:szCs w:val="28"/>
      <w:lang w:eastAsia="fr-FR"/>
    </w:rPr>
  </w:style>
  <w:style w:type="character" w:customStyle="1" w:styleId="Titre3Car">
    <w:name w:val="Titre 3 Car"/>
    <w:basedOn w:val="Policepardfaut"/>
    <w:link w:val="Titre3"/>
    <w:rsid w:val="00EF2BC9"/>
    <w:rPr>
      <w:rFonts w:ascii="Arial" w:hAnsi="Arial" w:cs="Arial"/>
      <w:b/>
      <w:bCs/>
      <w:lang w:eastAsia="fr-FR"/>
    </w:rPr>
  </w:style>
  <w:style w:type="character" w:customStyle="1" w:styleId="Titre4Car">
    <w:name w:val="Titre 4 Car"/>
    <w:basedOn w:val="Policepardfaut"/>
    <w:link w:val="Titre4"/>
    <w:rsid w:val="00EF2BC9"/>
    <w:rPr>
      <w:b/>
      <w:bCs/>
      <w:sz w:val="28"/>
      <w:szCs w:val="28"/>
      <w:lang w:eastAsia="fr-FR"/>
    </w:rPr>
  </w:style>
  <w:style w:type="character" w:customStyle="1" w:styleId="Titre5Car">
    <w:name w:val="Titre 5 Car"/>
    <w:basedOn w:val="Policepardfaut"/>
    <w:link w:val="Titre5"/>
    <w:rsid w:val="00EF2BC9"/>
    <w:rPr>
      <w:rFonts w:ascii="Arial" w:hAnsi="Arial"/>
      <w:b/>
      <w:bCs/>
      <w:i/>
      <w:iCs/>
      <w:sz w:val="26"/>
      <w:szCs w:val="26"/>
      <w:lang w:eastAsia="fr-FR"/>
    </w:rPr>
  </w:style>
  <w:style w:type="character" w:customStyle="1" w:styleId="Titre6Car">
    <w:name w:val="Titre 6 Car"/>
    <w:basedOn w:val="Policepardfaut"/>
    <w:link w:val="Titre6"/>
    <w:rsid w:val="00EF2BC9"/>
    <w:rPr>
      <w:b/>
      <w:bCs/>
      <w:sz w:val="22"/>
      <w:szCs w:val="22"/>
      <w:lang w:eastAsia="fr-FR"/>
    </w:rPr>
  </w:style>
  <w:style w:type="character" w:customStyle="1" w:styleId="Titre7Car">
    <w:name w:val="Titre 7 Car"/>
    <w:basedOn w:val="Policepardfaut"/>
    <w:link w:val="Titre7"/>
    <w:rsid w:val="00EF2BC9"/>
    <w:rPr>
      <w:sz w:val="24"/>
      <w:szCs w:val="24"/>
      <w:lang w:eastAsia="fr-FR"/>
    </w:rPr>
  </w:style>
  <w:style w:type="character" w:customStyle="1" w:styleId="Titre8Car">
    <w:name w:val="Titre 8 Car"/>
    <w:basedOn w:val="Policepardfaut"/>
    <w:link w:val="Titre8"/>
    <w:rsid w:val="00EF2BC9"/>
    <w:rPr>
      <w:i/>
      <w:iCs/>
      <w:sz w:val="24"/>
      <w:szCs w:val="24"/>
      <w:lang w:eastAsia="fr-FR"/>
    </w:rPr>
  </w:style>
  <w:style w:type="character" w:customStyle="1" w:styleId="Titre9Car">
    <w:name w:val="Titre 9 Car"/>
    <w:basedOn w:val="Policepardfaut"/>
    <w:link w:val="Titre9"/>
    <w:rsid w:val="00EF2BC9"/>
    <w:rPr>
      <w:rFonts w:ascii="Arial" w:hAnsi="Arial" w:cs="Arial"/>
      <w:sz w:val="22"/>
      <w:szCs w:val="22"/>
      <w:lang w:eastAsia="fr-FR"/>
    </w:rPr>
  </w:style>
  <w:style w:type="paragraph" w:styleId="Titre">
    <w:name w:val="Title"/>
    <w:basedOn w:val="Normal"/>
    <w:link w:val="TitreCar"/>
    <w:qFormat/>
    <w:rsid w:val="00011A0C"/>
    <w:pPr>
      <w:spacing w:before="240" w:after="60"/>
      <w:jc w:val="center"/>
      <w:outlineLvl w:val="0"/>
    </w:pPr>
    <w:rPr>
      <w:rFonts w:cs="Arial"/>
      <w:b/>
      <w:bCs/>
      <w:kern w:val="28"/>
      <w:sz w:val="32"/>
      <w:szCs w:val="32"/>
    </w:rPr>
  </w:style>
  <w:style w:type="character" w:customStyle="1" w:styleId="TitreCar">
    <w:name w:val="Titre Car"/>
    <w:link w:val="Titre"/>
    <w:rsid w:val="00011A0C"/>
    <w:rPr>
      <w:rFonts w:ascii="Arial" w:hAnsi="Arial" w:cs="Arial"/>
      <w:b/>
      <w:bCs/>
      <w:kern w:val="28"/>
      <w:sz w:val="32"/>
      <w:szCs w:val="32"/>
      <w:lang w:eastAsia="fr-FR"/>
    </w:rPr>
  </w:style>
  <w:style w:type="paragraph" w:styleId="En-ttedetabledesmatires">
    <w:name w:val="TOC Heading"/>
    <w:basedOn w:val="Titre1"/>
    <w:next w:val="Normal"/>
    <w:uiPriority w:val="39"/>
    <w:semiHidden/>
    <w:unhideWhenUsed/>
    <w:qFormat/>
    <w:rsid w:val="00011A0C"/>
    <w:pPr>
      <w:keepLines/>
      <w:numPr>
        <w:numId w:val="0"/>
      </w:numPr>
      <w:spacing w:before="480" w:after="0" w:line="276" w:lineRule="auto"/>
      <w:outlineLvl w:val="9"/>
    </w:pPr>
    <w:rPr>
      <w:rFonts w:ascii="Cambria" w:eastAsia="Times New Roman" w:hAnsi="Cambria" w:cs="Times New Roman"/>
      <w:color w:val="365F91"/>
      <w:kern w:val="0"/>
      <w:sz w:val="28"/>
      <w:szCs w:val="28"/>
    </w:rPr>
  </w:style>
  <w:style w:type="paragraph" w:styleId="Pieddepage">
    <w:name w:val="footer"/>
    <w:basedOn w:val="Normal"/>
    <w:link w:val="PieddepageCar"/>
    <w:uiPriority w:val="99"/>
    <w:unhideWhenUsed/>
    <w:rsid w:val="00597ECE"/>
    <w:pPr>
      <w:tabs>
        <w:tab w:val="center" w:pos="4536"/>
        <w:tab w:val="right" w:pos="9072"/>
      </w:tabs>
    </w:pPr>
  </w:style>
  <w:style w:type="character" w:customStyle="1" w:styleId="PieddepageCar">
    <w:name w:val="Pied de page Car"/>
    <w:basedOn w:val="Policepardfaut"/>
    <w:link w:val="Pieddepage"/>
    <w:uiPriority w:val="99"/>
    <w:rsid w:val="00597ECE"/>
    <w:rPr>
      <w:rFonts w:ascii="Arial" w:hAnsi="Arial"/>
      <w:lang w:eastAsia="fr-FR"/>
    </w:rPr>
  </w:style>
  <w:style w:type="character" w:styleId="Numrodepage">
    <w:name w:val="page number"/>
    <w:basedOn w:val="Policepardfaut"/>
    <w:rsid w:val="00597ECE"/>
    <w:rPr>
      <w:rFonts w:ascii="Times New Roman" w:hAnsi="Times New Roman" w:cs="Times New Roman"/>
    </w:rPr>
  </w:style>
  <w:style w:type="paragraph" w:styleId="En-tte">
    <w:name w:val="header"/>
    <w:basedOn w:val="Normal"/>
    <w:link w:val="En-tteCar"/>
    <w:uiPriority w:val="99"/>
    <w:unhideWhenUsed/>
    <w:rsid w:val="004B39D7"/>
    <w:pPr>
      <w:tabs>
        <w:tab w:val="center" w:pos="4536"/>
        <w:tab w:val="right" w:pos="9072"/>
      </w:tabs>
    </w:pPr>
  </w:style>
  <w:style w:type="character" w:customStyle="1" w:styleId="En-tteCar">
    <w:name w:val="En-tête Car"/>
    <w:basedOn w:val="Policepardfaut"/>
    <w:link w:val="En-tte"/>
    <w:uiPriority w:val="99"/>
    <w:rsid w:val="004B39D7"/>
    <w:rPr>
      <w:rFonts w:ascii="Arial" w:hAnsi="Arial"/>
      <w:lang w:eastAsia="fr-FR"/>
    </w:rPr>
  </w:style>
  <w:style w:type="paragraph" w:styleId="Textedebulles">
    <w:name w:val="Balloon Text"/>
    <w:basedOn w:val="Normal"/>
    <w:link w:val="TextedebullesCar"/>
    <w:uiPriority w:val="99"/>
    <w:semiHidden/>
    <w:unhideWhenUsed/>
    <w:rsid w:val="004B39D7"/>
    <w:rPr>
      <w:rFonts w:ascii="Tahoma" w:hAnsi="Tahoma" w:cs="Tahoma"/>
      <w:sz w:val="16"/>
      <w:szCs w:val="16"/>
    </w:rPr>
  </w:style>
  <w:style w:type="character" w:customStyle="1" w:styleId="TextedebullesCar">
    <w:name w:val="Texte de bulles Car"/>
    <w:basedOn w:val="Policepardfaut"/>
    <w:link w:val="Textedebulles"/>
    <w:uiPriority w:val="99"/>
    <w:semiHidden/>
    <w:rsid w:val="004B39D7"/>
    <w:rPr>
      <w:rFonts w:ascii="Tahoma" w:hAnsi="Tahoma" w:cs="Tahoma"/>
      <w:sz w:val="16"/>
      <w:szCs w:val="16"/>
      <w:lang w:eastAsia="fr-FR"/>
    </w:rPr>
  </w:style>
  <w:style w:type="paragraph" w:styleId="Paragraphedeliste">
    <w:name w:val="List Paragraph"/>
    <w:basedOn w:val="Normal"/>
    <w:uiPriority w:val="34"/>
    <w:qFormat/>
    <w:rsid w:val="005A1DF1"/>
    <w:pPr>
      <w:ind w:left="720"/>
      <w:contextualSpacing/>
    </w:pPr>
  </w:style>
  <w:style w:type="character" w:styleId="Marquedecommentaire">
    <w:name w:val="annotation reference"/>
    <w:basedOn w:val="Policepardfaut"/>
    <w:uiPriority w:val="99"/>
    <w:semiHidden/>
    <w:unhideWhenUsed/>
    <w:rsid w:val="001712F0"/>
    <w:rPr>
      <w:sz w:val="16"/>
      <w:szCs w:val="16"/>
    </w:rPr>
  </w:style>
  <w:style w:type="paragraph" w:styleId="Commentaire">
    <w:name w:val="annotation text"/>
    <w:basedOn w:val="Normal"/>
    <w:link w:val="CommentaireCar"/>
    <w:uiPriority w:val="99"/>
    <w:semiHidden/>
    <w:unhideWhenUsed/>
    <w:rsid w:val="001712F0"/>
  </w:style>
  <w:style w:type="character" w:customStyle="1" w:styleId="CommentaireCar">
    <w:name w:val="Commentaire Car"/>
    <w:basedOn w:val="Policepardfaut"/>
    <w:link w:val="Commentaire"/>
    <w:uiPriority w:val="99"/>
    <w:semiHidden/>
    <w:rsid w:val="001712F0"/>
    <w:rPr>
      <w:rFonts w:ascii="Arial" w:hAnsi="Arial"/>
      <w:lang w:eastAsia="fr-FR"/>
    </w:rPr>
  </w:style>
  <w:style w:type="paragraph" w:styleId="Objetducommentaire">
    <w:name w:val="annotation subject"/>
    <w:basedOn w:val="Commentaire"/>
    <w:next w:val="Commentaire"/>
    <w:link w:val="ObjetducommentaireCar"/>
    <w:uiPriority w:val="99"/>
    <w:semiHidden/>
    <w:unhideWhenUsed/>
    <w:rsid w:val="001712F0"/>
    <w:rPr>
      <w:b/>
      <w:bCs/>
    </w:rPr>
  </w:style>
  <w:style w:type="character" w:customStyle="1" w:styleId="ObjetducommentaireCar">
    <w:name w:val="Objet du commentaire Car"/>
    <w:basedOn w:val="CommentaireCar"/>
    <w:link w:val="Objetducommentaire"/>
    <w:uiPriority w:val="99"/>
    <w:semiHidden/>
    <w:rsid w:val="001712F0"/>
    <w:rPr>
      <w:rFonts w:ascii="Arial" w:hAnsi="Arial"/>
      <w:b/>
      <w:bCs/>
      <w:lang w:eastAsia="fr-FR"/>
    </w:rPr>
  </w:style>
  <w:style w:type="character" w:styleId="Lienhypertexte">
    <w:name w:val="Hyperlink"/>
    <w:basedOn w:val="Policepardfaut"/>
    <w:uiPriority w:val="99"/>
    <w:unhideWhenUsed/>
    <w:rsid w:val="00F558E1"/>
    <w:rPr>
      <w:color w:val="0000FF" w:themeColor="hyperlink"/>
      <w:u w:val="single"/>
    </w:rPr>
  </w:style>
  <w:style w:type="character" w:styleId="Lienhypertextesuivivisit">
    <w:name w:val="FollowedHyperlink"/>
    <w:basedOn w:val="Policepardfaut"/>
    <w:uiPriority w:val="99"/>
    <w:semiHidden/>
    <w:unhideWhenUsed/>
    <w:rsid w:val="009E7E52"/>
    <w:rPr>
      <w:color w:val="800080" w:themeColor="followedHyperlink"/>
      <w:u w:val="single"/>
    </w:rPr>
  </w:style>
  <w:style w:type="paragraph" w:styleId="Notedebasdepage">
    <w:name w:val="footnote text"/>
    <w:basedOn w:val="Normal"/>
    <w:link w:val="NotedebasdepageCar"/>
    <w:uiPriority w:val="99"/>
    <w:semiHidden/>
    <w:unhideWhenUsed/>
    <w:rsid w:val="00B21599"/>
  </w:style>
  <w:style w:type="character" w:customStyle="1" w:styleId="NotedebasdepageCar">
    <w:name w:val="Note de bas de page Car"/>
    <w:basedOn w:val="Policepardfaut"/>
    <w:link w:val="Notedebasdepage"/>
    <w:uiPriority w:val="99"/>
    <w:semiHidden/>
    <w:rsid w:val="00B21599"/>
    <w:rPr>
      <w:rFonts w:ascii="Arial" w:hAnsi="Arial"/>
      <w:lang w:eastAsia="fr-FR"/>
    </w:rPr>
  </w:style>
  <w:style w:type="character" w:styleId="Appelnotedebasdep">
    <w:name w:val="footnote reference"/>
    <w:semiHidden/>
    <w:rsid w:val="00B2159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AD6"/>
    <w:rPr>
      <w:rFonts w:ascii="Arial" w:hAnsi="Arial"/>
      <w:lang w:eastAsia="fr-FR"/>
    </w:rPr>
  </w:style>
  <w:style w:type="paragraph" w:styleId="Titre1">
    <w:name w:val="heading 1"/>
    <w:basedOn w:val="Normal"/>
    <w:next w:val="Normal"/>
    <w:link w:val="Titre1Car"/>
    <w:autoRedefine/>
    <w:qFormat/>
    <w:rsid w:val="00011A0C"/>
    <w:pPr>
      <w:keepNext/>
      <w:numPr>
        <w:numId w:val="10"/>
      </w:numPr>
      <w:spacing w:before="240" w:after="60"/>
      <w:outlineLvl w:val="0"/>
    </w:pPr>
    <w:rPr>
      <w:rFonts w:eastAsiaTheme="majorEastAsia" w:cs="Arial"/>
      <w:b/>
      <w:bCs/>
      <w:kern w:val="32"/>
      <w:sz w:val="32"/>
    </w:rPr>
  </w:style>
  <w:style w:type="paragraph" w:styleId="Titre2">
    <w:name w:val="heading 2"/>
    <w:basedOn w:val="Normal"/>
    <w:next w:val="Normal"/>
    <w:link w:val="Titre2Car"/>
    <w:autoRedefine/>
    <w:qFormat/>
    <w:rsid w:val="00011A0C"/>
    <w:pPr>
      <w:keepNext/>
      <w:numPr>
        <w:ilvl w:val="1"/>
        <w:numId w:val="10"/>
      </w:numPr>
      <w:spacing w:before="240" w:after="120"/>
      <w:outlineLvl w:val="1"/>
    </w:pPr>
    <w:rPr>
      <w:rFonts w:cs="Arial"/>
      <w:b/>
      <w:bCs/>
      <w:i/>
      <w:iCs/>
      <w:sz w:val="28"/>
      <w:szCs w:val="28"/>
    </w:rPr>
  </w:style>
  <w:style w:type="paragraph" w:styleId="Titre3">
    <w:name w:val="heading 3"/>
    <w:basedOn w:val="Normal"/>
    <w:next w:val="Normal"/>
    <w:link w:val="Titre3Car"/>
    <w:autoRedefine/>
    <w:qFormat/>
    <w:rsid w:val="00011A0C"/>
    <w:pPr>
      <w:keepNext/>
      <w:numPr>
        <w:numId w:val="4"/>
      </w:numPr>
      <w:spacing w:before="240" w:after="60"/>
      <w:jc w:val="both"/>
      <w:outlineLvl w:val="2"/>
    </w:pPr>
    <w:rPr>
      <w:rFonts w:cs="Arial"/>
      <w:b/>
      <w:bCs/>
    </w:rPr>
  </w:style>
  <w:style w:type="paragraph" w:styleId="Titre4">
    <w:name w:val="heading 4"/>
    <w:basedOn w:val="Normal"/>
    <w:next w:val="Normal"/>
    <w:link w:val="Titre4Car"/>
    <w:qFormat/>
    <w:rsid w:val="00011A0C"/>
    <w:pPr>
      <w:keepNext/>
      <w:numPr>
        <w:ilvl w:val="3"/>
        <w:numId w:val="10"/>
      </w:numPr>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011A0C"/>
    <w:pPr>
      <w:numPr>
        <w:ilvl w:val="4"/>
        <w:numId w:val="10"/>
      </w:numPr>
      <w:spacing w:before="240" w:after="60"/>
      <w:outlineLvl w:val="4"/>
    </w:pPr>
    <w:rPr>
      <w:b/>
      <w:bCs/>
      <w:i/>
      <w:iCs/>
      <w:sz w:val="26"/>
      <w:szCs w:val="26"/>
    </w:rPr>
  </w:style>
  <w:style w:type="paragraph" w:styleId="Titre6">
    <w:name w:val="heading 6"/>
    <w:basedOn w:val="Normal"/>
    <w:next w:val="Normal"/>
    <w:link w:val="Titre6Car"/>
    <w:qFormat/>
    <w:rsid w:val="00011A0C"/>
    <w:pPr>
      <w:numPr>
        <w:ilvl w:val="5"/>
        <w:numId w:val="10"/>
      </w:num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011A0C"/>
    <w:pPr>
      <w:numPr>
        <w:ilvl w:val="6"/>
        <w:numId w:val="10"/>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011A0C"/>
    <w:pPr>
      <w:numPr>
        <w:ilvl w:val="7"/>
        <w:numId w:val="10"/>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011A0C"/>
    <w:pPr>
      <w:numPr>
        <w:ilvl w:val="8"/>
        <w:numId w:val="10"/>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4514"/>
    <w:rPr>
      <w:rFonts w:ascii="Arial" w:eastAsiaTheme="majorEastAsia" w:hAnsi="Arial" w:cs="Arial"/>
      <w:b/>
      <w:bCs/>
      <w:kern w:val="32"/>
      <w:sz w:val="32"/>
      <w:lang w:eastAsia="fr-FR"/>
    </w:rPr>
  </w:style>
  <w:style w:type="paragraph" w:styleId="Sansinterligne">
    <w:name w:val="No Spacing"/>
    <w:uiPriority w:val="1"/>
    <w:qFormat/>
    <w:rsid w:val="00154820"/>
    <w:rPr>
      <w:rFonts w:ascii="Arial" w:hAnsi="Arial"/>
      <w:lang w:eastAsia="fr-FR"/>
    </w:rPr>
  </w:style>
  <w:style w:type="character" w:customStyle="1" w:styleId="Titre2Car">
    <w:name w:val="Titre 2 Car"/>
    <w:basedOn w:val="Policepardfaut"/>
    <w:link w:val="Titre2"/>
    <w:rsid w:val="00EF2BC9"/>
    <w:rPr>
      <w:rFonts w:ascii="Arial" w:hAnsi="Arial" w:cs="Arial"/>
      <w:b/>
      <w:bCs/>
      <w:i/>
      <w:iCs/>
      <w:sz w:val="28"/>
      <w:szCs w:val="28"/>
      <w:lang w:eastAsia="fr-FR"/>
    </w:rPr>
  </w:style>
  <w:style w:type="character" w:customStyle="1" w:styleId="Titre3Car">
    <w:name w:val="Titre 3 Car"/>
    <w:basedOn w:val="Policepardfaut"/>
    <w:link w:val="Titre3"/>
    <w:rsid w:val="00EF2BC9"/>
    <w:rPr>
      <w:rFonts w:ascii="Arial" w:hAnsi="Arial" w:cs="Arial"/>
      <w:b/>
      <w:bCs/>
      <w:lang w:eastAsia="fr-FR"/>
    </w:rPr>
  </w:style>
  <w:style w:type="character" w:customStyle="1" w:styleId="Titre4Car">
    <w:name w:val="Titre 4 Car"/>
    <w:basedOn w:val="Policepardfaut"/>
    <w:link w:val="Titre4"/>
    <w:rsid w:val="00EF2BC9"/>
    <w:rPr>
      <w:b/>
      <w:bCs/>
      <w:sz w:val="28"/>
      <w:szCs w:val="28"/>
      <w:lang w:eastAsia="fr-FR"/>
    </w:rPr>
  </w:style>
  <w:style w:type="character" w:customStyle="1" w:styleId="Titre5Car">
    <w:name w:val="Titre 5 Car"/>
    <w:basedOn w:val="Policepardfaut"/>
    <w:link w:val="Titre5"/>
    <w:rsid w:val="00EF2BC9"/>
    <w:rPr>
      <w:rFonts w:ascii="Arial" w:hAnsi="Arial"/>
      <w:b/>
      <w:bCs/>
      <w:i/>
      <w:iCs/>
      <w:sz w:val="26"/>
      <w:szCs w:val="26"/>
      <w:lang w:eastAsia="fr-FR"/>
    </w:rPr>
  </w:style>
  <w:style w:type="character" w:customStyle="1" w:styleId="Titre6Car">
    <w:name w:val="Titre 6 Car"/>
    <w:basedOn w:val="Policepardfaut"/>
    <w:link w:val="Titre6"/>
    <w:rsid w:val="00EF2BC9"/>
    <w:rPr>
      <w:b/>
      <w:bCs/>
      <w:sz w:val="22"/>
      <w:szCs w:val="22"/>
      <w:lang w:eastAsia="fr-FR"/>
    </w:rPr>
  </w:style>
  <w:style w:type="character" w:customStyle="1" w:styleId="Titre7Car">
    <w:name w:val="Titre 7 Car"/>
    <w:basedOn w:val="Policepardfaut"/>
    <w:link w:val="Titre7"/>
    <w:rsid w:val="00EF2BC9"/>
    <w:rPr>
      <w:sz w:val="24"/>
      <w:szCs w:val="24"/>
      <w:lang w:eastAsia="fr-FR"/>
    </w:rPr>
  </w:style>
  <w:style w:type="character" w:customStyle="1" w:styleId="Titre8Car">
    <w:name w:val="Titre 8 Car"/>
    <w:basedOn w:val="Policepardfaut"/>
    <w:link w:val="Titre8"/>
    <w:rsid w:val="00EF2BC9"/>
    <w:rPr>
      <w:i/>
      <w:iCs/>
      <w:sz w:val="24"/>
      <w:szCs w:val="24"/>
      <w:lang w:eastAsia="fr-FR"/>
    </w:rPr>
  </w:style>
  <w:style w:type="character" w:customStyle="1" w:styleId="Titre9Car">
    <w:name w:val="Titre 9 Car"/>
    <w:basedOn w:val="Policepardfaut"/>
    <w:link w:val="Titre9"/>
    <w:rsid w:val="00EF2BC9"/>
    <w:rPr>
      <w:rFonts w:ascii="Arial" w:hAnsi="Arial" w:cs="Arial"/>
      <w:sz w:val="22"/>
      <w:szCs w:val="22"/>
      <w:lang w:eastAsia="fr-FR"/>
    </w:rPr>
  </w:style>
  <w:style w:type="paragraph" w:styleId="Titre">
    <w:name w:val="Title"/>
    <w:basedOn w:val="Normal"/>
    <w:link w:val="TitreCar"/>
    <w:qFormat/>
    <w:rsid w:val="00011A0C"/>
    <w:pPr>
      <w:spacing w:before="240" w:after="60"/>
      <w:jc w:val="center"/>
      <w:outlineLvl w:val="0"/>
    </w:pPr>
    <w:rPr>
      <w:rFonts w:cs="Arial"/>
      <w:b/>
      <w:bCs/>
      <w:kern w:val="28"/>
      <w:sz w:val="32"/>
      <w:szCs w:val="32"/>
    </w:rPr>
  </w:style>
  <w:style w:type="character" w:customStyle="1" w:styleId="TitreCar">
    <w:name w:val="Titre Car"/>
    <w:link w:val="Titre"/>
    <w:rsid w:val="00011A0C"/>
    <w:rPr>
      <w:rFonts w:ascii="Arial" w:hAnsi="Arial" w:cs="Arial"/>
      <w:b/>
      <w:bCs/>
      <w:kern w:val="28"/>
      <w:sz w:val="32"/>
      <w:szCs w:val="32"/>
      <w:lang w:eastAsia="fr-FR"/>
    </w:rPr>
  </w:style>
  <w:style w:type="paragraph" w:styleId="En-ttedetabledesmatires">
    <w:name w:val="TOC Heading"/>
    <w:basedOn w:val="Titre1"/>
    <w:next w:val="Normal"/>
    <w:uiPriority w:val="39"/>
    <w:semiHidden/>
    <w:unhideWhenUsed/>
    <w:qFormat/>
    <w:rsid w:val="00011A0C"/>
    <w:pPr>
      <w:keepLines/>
      <w:numPr>
        <w:numId w:val="0"/>
      </w:numPr>
      <w:spacing w:before="480" w:after="0" w:line="276" w:lineRule="auto"/>
      <w:outlineLvl w:val="9"/>
    </w:pPr>
    <w:rPr>
      <w:rFonts w:ascii="Cambria" w:eastAsia="Times New Roman" w:hAnsi="Cambria" w:cs="Times New Roman"/>
      <w:color w:val="365F91"/>
      <w:kern w:val="0"/>
      <w:sz w:val="28"/>
      <w:szCs w:val="28"/>
    </w:rPr>
  </w:style>
  <w:style w:type="paragraph" w:styleId="Pieddepage">
    <w:name w:val="footer"/>
    <w:basedOn w:val="Normal"/>
    <w:link w:val="PieddepageCar"/>
    <w:uiPriority w:val="99"/>
    <w:unhideWhenUsed/>
    <w:rsid w:val="00597ECE"/>
    <w:pPr>
      <w:tabs>
        <w:tab w:val="center" w:pos="4536"/>
        <w:tab w:val="right" w:pos="9072"/>
      </w:tabs>
    </w:pPr>
  </w:style>
  <w:style w:type="character" w:customStyle="1" w:styleId="PieddepageCar">
    <w:name w:val="Pied de page Car"/>
    <w:basedOn w:val="Policepardfaut"/>
    <w:link w:val="Pieddepage"/>
    <w:uiPriority w:val="99"/>
    <w:rsid w:val="00597ECE"/>
    <w:rPr>
      <w:rFonts w:ascii="Arial" w:hAnsi="Arial"/>
      <w:lang w:eastAsia="fr-FR"/>
    </w:rPr>
  </w:style>
  <w:style w:type="character" w:styleId="Numrodepage">
    <w:name w:val="page number"/>
    <w:basedOn w:val="Policepardfaut"/>
    <w:rsid w:val="00597ECE"/>
    <w:rPr>
      <w:rFonts w:ascii="Times New Roman" w:hAnsi="Times New Roman" w:cs="Times New Roman"/>
    </w:rPr>
  </w:style>
  <w:style w:type="paragraph" w:styleId="En-tte">
    <w:name w:val="header"/>
    <w:basedOn w:val="Normal"/>
    <w:link w:val="En-tteCar"/>
    <w:uiPriority w:val="99"/>
    <w:unhideWhenUsed/>
    <w:rsid w:val="004B39D7"/>
    <w:pPr>
      <w:tabs>
        <w:tab w:val="center" w:pos="4536"/>
        <w:tab w:val="right" w:pos="9072"/>
      </w:tabs>
    </w:pPr>
  </w:style>
  <w:style w:type="character" w:customStyle="1" w:styleId="En-tteCar">
    <w:name w:val="En-tête Car"/>
    <w:basedOn w:val="Policepardfaut"/>
    <w:link w:val="En-tte"/>
    <w:uiPriority w:val="99"/>
    <w:rsid w:val="004B39D7"/>
    <w:rPr>
      <w:rFonts w:ascii="Arial" w:hAnsi="Arial"/>
      <w:lang w:eastAsia="fr-FR"/>
    </w:rPr>
  </w:style>
  <w:style w:type="paragraph" w:styleId="Textedebulles">
    <w:name w:val="Balloon Text"/>
    <w:basedOn w:val="Normal"/>
    <w:link w:val="TextedebullesCar"/>
    <w:uiPriority w:val="99"/>
    <w:semiHidden/>
    <w:unhideWhenUsed/>
    <w:rsid w:val="004B39D7"/>
    <w:rPr>
      <w:rFonts w:ascii="Tahoma" w:hAnsi="Tahoma" w:cs="Tahoma"/>
      <w:sz w:val="16"/>
      <w:szCs w:val="16"/>
    </w:rPr>
  </w:style>
  <w:style w:type="character" w:customStyle="1" w:styleId="TextedebullesCar">
    <w:name w:val="Texte de bulles Car"/>
    <w:basedOn w:val="Policepardfaut"/>
    <w:link w:val="Textedebulles"/>
    <w:uiPriority w:val="99"/>
    <w:semiHidden/>
    <w:rsid w:val="004B39D7"/>
    <w:rPr>
      <w:rFonts w:ascii="Tahoma" w:hAnsi="Tahoma" w:cs="Tahoma"/>
      <w:sz w:val="16"/>
      <w:szCs w:val="16"/>
      <w:lang w:eastAsia="fr-FR"/>
    </w:rPr>
  </w:style>
  <w:style w:type="paragraph" w:styleId="Paragraphedeliste">
    <w:name w:val="List Paragraph"/>
    <w:basedOn w:val="Normal"/>
    <w:uiPriority w:val="34"/>
    <w:qFormat/>
    <w:rsid w:val="005A1DF1"/>
    <w:pPr>
      <w:ind w:left="720"/>
      <w:contextualSpacing/>
    </w:pPr>
  </w:style>
  <w:style w:type="character" w:styleId="Marquedecommentaire">
    <w:name w:val="annotation reference"/>
    <w:basedOn w:val="Policepardfaut"/>
    <w:uiPriority w:val="99"/>
    <w:semiHidden/>
    <w:unhideWhenUsed/>
    <w:rsid w:val="001712F0"/>
    <w:rPr>
      <w:sz w:val="16"/>
      <w:szCs w:val="16"/>
    </w:rPr>
  </w:style>
  <w:style w:type="paragraph" w:styleId="Commentaire">
    <w:name w:val="annotation text"/>
    <w:basedOn w:val="Normal"/>
    <w:link w:val="CommentaireCar"/>
    <w:uiPriority w:val="99"/>
    <w:semiHidden/>
    <w:unhideWhenUsed/>
    <w:rsid w:val="001712F0"/>
  </w:style>
  <w:style w:type="character" w:customStyle="1" w:styleId="CommentaireCar">
    <w:name w:val="Commentaire Car"/>
    <w:basedOn w:val="Policepardfaut"/>
    <w:link w:val="Commentaire"/>
    <w:uiPriority w:val="99"/>
    <w:semiHidden/>
    <w:rsid w:val="001712F0"/>
    <w:rPr>
      <w:rFonts w:ascii="Arial" w:hAnsi="Arial"/>
      <w:lang w:eastAsia="fr-FR"/>
    </w:rPr>
  </w:style>
  <w:style w:type="paragraph" w:styleId="Objetducommentaire">
    <w:name w:val="annotation subject"/>
    <w:basedOn w:val="Commentaire"/>
    <w:next w:val="Commentaire"/>
    <w:link w:val="ObjetducommentaireCar"/>
    <w:uiPriority w:val="99"/>
    <w:semiHidden/>
    <w:unhideWhenUsed/>
    <w:rsid w:val="001712F0"/>
    <w:rPr>
      <w:b/>
      <w:bCs/>
    </w:rPr>
  </w:style>
  <w:style w:type="character" w:customStyle="1" w:styleId="ObjetducommentaireCar">
    <w:name w:val="Objet du commentaire Car"/>
    <w:basedOn w:val="CommentaireCar"/>
    <w:link w:val="Objetducommentaire"/>
    <w:uiPriority w:val="99"/>
    <w:semiHidden/>
    <w:rsid w:val="001712F0"/>
    <w:rPr>
      <w:rFonts w:ascii="Arial" w:hAnsi="Arial"/>
      <w:b/>
      <w:bCs/>
      <w:lang w:eastAsia="fr-FR"/>
    </w:rPr>
  </w:style>
  <w:style w:type="character" w:styleId="Lienhypertexte">
    <w:name w:val="Hyperlink"/>
    <w:basedOn w:val="Policepardfaut"/>
    <w:uiPriority w:val="99"/>
    <w:unhideWhenUsed/>
    <w:rsid w:val="00F558E1"/>
    <w:rPr>
      <w:color w:val="0000FF" w:themeColor="hyperlink"/>
      <w:u w:val="single"/>
    </w:rPr>
  </w:style>
  <w:style w:type="character" w:styleId="Lienhypertextesuivivisit">
    <w:name w:val="FollowedHyperlink"/>
    <w:basedOn w:val="Policepardfaut"/>
    <w:uiPriority w:val="99"/>
    <w:semiHidden/>
    <w:unhideWhenUsed/>
    <w:rsid w:val="009E7E52"/>
    <w:rPr>
      <w:color w:val="800080" w:themeColor="followedHyperlink"/>
      <w:u w:val="single"/>
    </w:rPr>
  </w:style>
  <w:style w:type="paragraph" w:styleId="Notedebasdepage">
    <w:name w:val="footnote text"/>
    <w:basedOn w:val="Normal"/>
    <w:link w:val="NotedebasdepageCar"/>
    <w:uiPriority w:val="99"/>
    <w:semiHidden/>
    <w:unhideWhenUsed/>
    <w:rsid w:val="00B21599"/>
  </w:style>
  <w:style w:type="character" w:customStyle="1" w:styleId="NotedebasdepageCar">
    <w:name w:val="Note de bas de page Car"/>
    <w:basedOn w:val="Policepardfaut"/>
    <w:link w:val="Notedebasdepage"/>
    <w:uiPriority w:val="99"/>
    <w:semiHidden/>
    <w:rsid w:val="00B21599"/>
    <w:rPr>
      <w:rFonts w:ascii="Arial" w:hAnsi="Arial"/>
      <w:lang w:eastAsia="fr-FR"/>
    </w:rPr>
  </w:style>
  <w:style w:type="character" w:styleId="Appelnotedebasdep">
    <w:name w:val="footnote reference"/>
    <w:semiHidden/>
    <w:rsid w:val="00B215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sistance.aspe@ofb.gouv.fr" TargetMode="External"/><Relationship Id="rId13" Type="http://schemas.openxmlformats.org/officeDocument/2006/relationships/hyperlink" Target="http://www.legifrance.gouv.f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andre.eaufrance.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andre.eaufrance.fr/Rechercher-une-donnee-d-un-j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au-loire-bretagne.fr/informations_et_donnees/donnees_brutes/osur_web" TargetMode="External"/><Relationship Id="rId4" Type="http://schemas.openxmlformats.org/officeDocument/2006/relationships/settings" Target="settings.xml"/><Relationship Id="rId9" Type="http://schemas.openxmlformats.org/officeDocument/2006/relationships/hyperlink" Target="mailto:marie-andree.praud@eau-loire-bretagne.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4029</Words>
  <Characters>22165</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26142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PRAUD Marie-Andree</dc:creator>
  <cp:lastModifiedBy>PRAUD Marie-Andree</cp:lastModifiedBy>
  <cp:revision>2</cp:revision>
  <cp:lastPrinted>2017-11-17T09:23:00Z</cp:lastPrinted>
  <dcterms:created xsi:type="dcterms:W3CDTF">2022-01-19T10:49:00Z</dcterms:created>
  <dcterms:modified xsi:type="dcterms:W3CDTF">2022-01-19T10:49:00Z</dcterms:modified>
</cp:coreProperties>
</file>